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3702"/>
        <w:gridCol w:w="236"/>
        <w:gridCol w:w="236"/>
      </w:tblGrid>
      <w:tr w:rsidR="00107454" w:rsidRPr="00F30F17" w:rsidTr="00164439">
        <w:trPr>
          <w:trHeight w:val="405"/>
        </w:trPr>
        <w:tc>
          <w:tcPr>
            <w:tcW w:w="4833" w:type="pct"/>
            <w:tcBorders>
              <w:top w:val="nil"/>
              <w:left w:val="nil"/>
              <w:bottom w:val="nil"/>
              <w:right w:val="nil"/>
            </w:tcBorders>
            <w:shd w:val="clear" w:color="auto" w:fill="auto"/>
            <w:noWrap/>
            <w:vAlign w:val="center"/>
          </w:tcPr>
          <w:p w:rsidR="00107454" w:rsidRDefault="00107454" w:rsidP="00164439">
            <w:pPr>
              <w:rPr>
                <w:rFonts w:hint="eastAsia"/>
              </w:rPr>
            </w:pPr>
          </w:p>
          <w:tbl>
            <w:tblPr>
              <w:tblW w:w="5000" w:type="pct"/>
              <w:tblLayout w:type="fixed"/>
              <w:tblLook w:val="04A0"/>
            </w:tblPr>
            <w:tblGrid>
              <w:gridCol w:w="550"/>
              <w:gridCol w:w="726"/>
              <w:gridCol w:w="3628"/>
              <w:gridCol w:w="318"/>
              <w:gridCol w:w="1225"/>
              <w:gridCol w:w="3517"/>
              <w:gridCol w:w="545"/>
              <w:gridCol w:w="124"/>
              <w:gridCol w:w="550"/>
              <w:gridCol w:w="593"/>
              <w:gridCol w:w="658"/>
              <w:gridCol w:w="556"/>
              <w:gridCol w:w="496"/>
            </w:tblGrid>
            <w:tr w:rsidR="00107454" w:rsidRPr="00F30F17" w:rsidTr="00164439">
              <w:trPr>
                <w:trHeight w:val="405"/>
              </w:trPr>
              <w:tc>
                <w:tcPr>
                  <w:tcW w:w="1818" w:type="pct"/>
                  <w:gridSpan w:val="3"/>
                  <w:tcBorders>
                    <w:top w:val="nil"/>
                    <w:left w:val="nil"/>
                    <w:bottom w:val="nil"/>
                    <w:right w:val="nil"/>
                  </w:tcBorders>
                  <w:shd w:val="clear" w:color="auto" w:fill="auto"/>
                  <w:noWrap/>
                  <w:vAlign w:val="center"/>
                </w:tcPr>
                <w:p w:rsidR="00107454" w:rsidRPr="000667C8" w:rsidRDefault="00107454" w:rsidP="00164439">
                  <w:pPr>
                    <w:widowControl/>
                    <w:jc w:val="left"/>
                    <w:rPr>
                      <w:rFonts w:ascii="宋体" w:hAnsi="宋体" w:cs="宋体"/>
                      <w:bCs/>
                      <w:color w:val="000000"/>
                      <w:kern w:val="0"/>
                      <w:sz w:val="32"/>
                      <w:szCs w:val="32"/>
                    </w:rPr>
                  </w:pPr>
                  <w:r w:rsidRPr="000667C8">
                    <w:rPr>
                      <w:rFonts w:ascii="宋体" w:hAnsi="宋体" w:cs="宋体" w:hint="eastAsia"/>
                      <w:bCs/>
                      <w:color w:val="000000"/>
                      <w:kern w:val="0"/>
                      <w:sz w:val="32"/>
                      <w:szCs w:val="32"/>
                    </w:rPr>
                    <w:t>附件4：</w:t>
                  </w:r>
                </w:p>
              </w:tc>
              <w:tc>
                <w:tcPr>
                  <w:tcW w:w="572" w:type="pct"/>
                  <w:gridSpan w:val="2"/>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1304"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02"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50" w:type="pct"/>
                  <w:gridSpan w:val="2"/>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20"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44"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06"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r>
            <w:tr w:rsidR="00107454" w:rsidRPr="00F30F17" w:rsidTr="00164439">
              <w:trPr>
                <w:trHeight w:val="840"/>
              </w:trPr>
              <w:tc>
                <w:tcPr>
                  <w:tcW w:w="5000" w:type="pct"/>
                  <w:gridSpan w:val="13"/>
                  <w:tcBorders>
                    <w:top w:val="nil"/>
                    <w:left w:val="nil"/>
                    <w:bottom w:val="single" w:sz="8" w:space="0" w:color="auto"/>
                    <w:right w:val="nil"/>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40"/>
                      <w:szCs w:val="40"/>
                    </w:rPr>
                  </w:pPr>
                  <w:r w:rsidRPr="00414E1D">
                    <w:rPr>
                      <w:rFonts w:ascii="宋体" w:hAnsi="宋体" w:cs="宋体" w:hint="eastAsia"/>
                      <w:b/>
                      <w:bCs/>
                      <w:color w:val="000000"/>
                      <w:kern w:val="0"/>
                      <w:sz w:val="40"/>
                      <w:szCs w:val="40"/>
                    </w:rPr>
                    <w:t>药品批发企业物流服务能力</w:t>
                  </w:r>
                  <w:r>
                    <w:rPr>
                      <w:rFonts w:ascii="宋体" w:hAnsi="宋体" w:cs="宋体" w:hint="eastAsia"/>
                      <w:b/>
                      <w:bCs/>
                      <w:color w:val="000000"/>
                      <w:kern w:val="0"/>
                      <w:sz w:val="40"/>
                      <w:szCs w:val="40"/>
                    </w:rPr>
                    <w:t>评级评定</w:t>
                  </w:r>
                  <w:r w:rsidRPr="00414E1D">
                    <w:rPr>
                      <w:rFonts w:ascii="宋体" w:hAnsi="宋体" w:cs="宋体" w:hint="eastAsia"/>
                      <w:b/>
                      <w:bCs/>
                      <w:color w:val="000000"/>
                      <w:kern w:val="0"/>
                      <w:sz w:val="40"/>
                      <w:szCs w:val="40"/>
                    </w:rPr>
                    <w:t>指标评定标准</w:t>
                  </w:r>
                </w:p>
              </w:tc>
            </w:tr>
            <w:tr w:rsidR="00107454" w:rsidRPr="00F30F17" w:rsidTr="00164439">
              <w:trPr>
                <w:trHeight w:val="285"/>
              </w:trPr>
              <w:tc>
                <w:tcPr>
                  <w:tcW w:w="3694" w:type="pct"/>
                  <w:gridSpan w:val="6"/>
                  <w:tcBorders>
                    <w:top w:val="single" w:sz="8" w:space="0" w:color="auto"/>
                    <w:left w:val="single" w:sz="8"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评级指标</w:t>
                  </w:r>
                </w:p>
              </w:tc>
              <w:tc>
                <w:tcPr>
                  <w:tcW w:w="1122" w:type="pct"/>
                  <w:gridSpan w:val="6"/>
                  <w:tcBorders>
                    <w:top w:val="single" w:sz="8"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评定结果</w:t>
                  </w:r>
                </w:p>
              </w:tc>
              <w:tc>
                <w:tcPr>
                  <w:tcW w:w="18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备注</w:t>
                  </w:r>
                </w:p>
              </w:tc>
            </w:tr>
            <w:tr w:rsidR="00107454" w:rsidRPr="00F30F17" w:rsidTr="00164439">
              <w:trPr>
                <w:trHeight w:val="510"/>
              </w:trPr>
              <w:tc>
                <w:tcPr>
                  <w:tcW w:w="204" w:type="pct"/>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Pr>
                      <w:rFonts w:ascii="宋体" w:hAnsi="宋体" w:cs="宋体" w:hint="eastAsia"/>
                      <w:b/>
                      <w:bCs/>
                      <w:color w:val="000000"/>
                      <w:kern w:val="0"/>
                      <w:szCs w:val="21"/>
                    </w:rPr>
                    <w:t>大项</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对应</w:t>
                  </w:r>
                  <w:r>
                    <w:rPr>
                      <w:rFonts w:ascii="宋体" w:hAnsi="宋体" w:cs="宋体" w:hint="eastAsia"/>
                      <w:b/>
                      <w:bCs/>
                      <w:color w:val="000000"/>
                      <w:kern w:val="0"/>
                      <w:szCs w:val="21"/>
                    </w:rPr>
                    <w:t>《分级</w:t>
                  </w:r>
                  <w:r w:rsidRPr="00F30F17">
                    <w:rPr>
                      <w:rFonts w:ascii="宋体" w:hAnsi="宋体" w:cs="宋体" w:hint="eastAsia"/>
                      <w:b/>
                      <w:bCs/>
                      <w:color w:val="000000"/>
                      <w:kern w:val="0"/>
                      <w:szCs w:val="21"/>
                    </w:rPr>
                    <w:t>标准</w:t>
                  </w:r>
                  <w:r>
                    <w:rPr>
                      <w:rFonts w:ascii="宋体" w:hAnsi="宋体" w:cs="宋体" w:hint="eastAsia"/>
                      <w:b/>
                      <w:bCs/>
                      <w:color w:val="000000"/>
                      <w:kern w:val="0"/>
                      <w:szCs w:val="21"/>
                    </w:rPr>
                    <w:t>》</w:t>
                  </w:r>
                  <w:r w:rsidRPr="00F30F17">
                    <w:rPr>
                      <w:rFonts w:ascii="宋体" w:hAnsi="宋体" w:cs="宋体" w:hint="eastAsia"/>
                      <w:b/>
                      <w:bCs/>
                      <w:color w:val="000000"/>
                      <w:kern w:val="0"/>
                      <w:szCs w:val="21"/>
                    </w:rPr>
                    <w:t>序号</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评定指标</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检查内容</w:t>
                  </w:r>
                </w:p>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与方式</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评定标准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评定分值</w:t>
                  </w:r>
                </w:p>
              </w:tc>
              <w:tc>
                <w:tcPr>
                  <w:tcW w:w="668" w:type="pct"/>
                  <w:gridSpan w:val="3"/>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适用等级</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评定总分</w:t>
                  </w:r>
                </w:p>
              </w:tc>
              <w:tc>
                <w:tcPr>
                  <w:tcW w:w="18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r>
            <w:tr w:rsidR="00107454" w:rsidRPr="00F30F17" w:rsidTr="00164439">
              <w:trPr>
                <w:trHeight w:val="312"/>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130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A</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AA</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AAA</w:t>
                  </w:r>
                </w:p>
              </w:tc>
              <w:tc>
                <w:tcPr>
                  <w:tcW w:w="206"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18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r>
            <w:tr w:rsidR="00107454" w:rsidRPr="00F30F17" w:rsidTr="00164439">
              <w:trPr>
                <w:trHeight w:val="312"/>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130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6"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18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r>
            <w:tr w:rsidR="00107454" w:rsidRPr="00F30F17" w:rsidTr="00164439">
              <w:trPr>
                <w:trHeight w:val="272"/>
              </w:trPr>
              <w:tc>
                <w:tcPr>
                  <w:tcW w:w="204" w:type="pct"/>
                  <w:vMerge w:val="restart"/>
                  <w:tcBorders>
                    <w:top w:val="single" w:sz="4" w:space="0" w:color="auto"/>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r>
                    <w:rPr>
                      <w:rFonts w:ascii="宋体" w:hAnsi="宋体" w:cs="宋体" w:hint="eastAsia"/>
                      <w:b/>
                      <w:bCs/>
                      <w:color w:val="000000"/>
                      <w:kern w:val="0"/>
                      <w:szCs w:val="21"/>
                    </w:rPr>
                    <w:t>药品质量管理能力</w:t>
                  </w:r>
                </w:p>
              </w:tc>
              <w:tc>
                <w:tcPr>
                  <w:tcW w:w="269"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运输包装完好率≥95%</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运输包装完好率</w:t>
                  </w:r>
                  <w:r>
                    <w:rPr>
                      <w:rFonts w:ascii="宋体" w:hAnsi="宋体" w:cs="宋体" w:hint="eastAsia"/>
                      <w:color w:val="000000"/>
                      <w:kern w:val="0"/>
                      <w:szCs w:val="21"/>
                    </w:rPr>
                    <w:t>：</w:t>
                  </w:r>
                  <w:r w:rsidRPr="00F42AAD">
                    <w:rPr>
                      <w:rFonts w:ascii="宋体" w:hAnsi="宋体" w:cs="宋体" w:hint="eastAsia"/>
                      <w:kern w:val="0"/>
                      <w:szCs w:val="21"/>
                    </w:rPr>
                    <w:t>每低于</w:t>
                  </w:r>
                  <w:r>
                    <w:rPr>
                      <w:rFonts w:ascii="宋体" w:hAnsi="宋体" w:cs="宋体" w:hint="eastAsia"/>
                      <w:kern w:val="0"/>
                      <w:szCs w:val="21"/>
                    </w:rPr>
                    <w:t>0.</w:t>
                  </w:r>
                  <w:r w:rsidRPr="00F42AAD">
                    <w:rPr>
                      <w:rFonts w:ascii="宋体" w:hAnsi="宋体" w:cs="宋体" w:hint="eastAsia"/>
                      <w:kern w:val="0"/>
                      <w:szCs w:val="21"/>
                    </w:rPr>
                    <w:t>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748"/>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运输包装完好率≥</w:t>
                  </w:r>
                  <w:r>
                    <w:rPr>
                      <w:rFonts w:ascii="宋体" w:hAnsi="宋体" w:cs="宋体" w:hint="eastAsia"/>
                      <w:color w:val="000000"/>
                      <w:kern w:val="0"/>
                      <w:szCs w:val="21"/>
                    </w:rPr>
                    <w:t>99</w:t>
                  </w:r>
                  <w:r w:rsidRPr="007A4FF9">
                    <w:rPr>
                      <w:rFonts w:ascii="宋体" w:hAnsi="宋体" w:cs="宋体" w:hint="eastAsia"/>
                      <w:color w:val="000000"/>
                      <w:kern w:val="0"/>
                      <w:szCs w:val="21"/>
                    </w:rPr>
                    <w:t>%</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运输包装完好率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1463"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运输过程信息可追溯率≥70%，其中冷藏药品、特殊管理药品信息可追溯率达到100%</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运输过程信息可追溯率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4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06"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p>
              </w:tc>
              <w:tc>
                <w:tcPr>
                  <w:tcW w:w="454"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特殊管理药品信息可追溯率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p>
              </w:tc>
              <w:tc>
                <w:tcPr>
                  <w:tcW w:w="20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20"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4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06"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1463" w:type="pct"/>
                  <w:gridSpan w:val="2"/>
                  <w:vMerge w:val="restart"/>
                  <w:tcBorders>
                    <w:top w:val="single" w:sz="4" w:space="0" w:color="auto"/>
                    <w:left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r w:rsidRPr="007A4FF9">
                    <w:rPr>
                      <w:rFonts w:ascii="宋体" w:hAnsi="宋体" w:cs="宋体" w:hint="eastAsia"/>
                      <w:color w:val="000000"/>
                      <w:kern w:val="0"/>
                      <w:szCs w:val="21"/>
                    </w:rPr>
                    <w:t>运输过程信息可追溯率≥80%，其中冷藏药品、特殊管理药品信息可追溯率达到100%。</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运输过程信息可追溯率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20"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06"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p>
              </w:tc>
              <w:tc>
                <w:tcPr>
                  <w:tcW w:w="454"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特殊管理药品信息可追溯率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p>
              </w:tc>
              <w:tc>
                <w:tcPr>
                  <w:tcW w:w="20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20"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4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06"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1463" w:type="pct"/>
                  <w:gridSpan w:val="2"/>
                  <w:vMerge w:val="restart"/>
                  <w:tcBorders>
                    <w:top w:val="single" w:sz="4" w:space="0" w:color="auto"/>
                    <w:left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r w:rsidRPr="007A4FF9">
                    <w:rPr>
                      <w:rFonts w:ascii="宋体" w:hAnsi="宋体" w:cs="宋体" w:hint="eastAsia"/>
                      <w:color w:val="000000"/>
                      <w:kern w:val="0"/>
                      <w:szCs w:val="21"/>
                    </w:rPr>
                    <w:t>运输过程信息可追溯率≥90%，其中冷藏药品、特殊管理药品信息可追溯率达到</w:t>
                  </w:r>
                  <w:r w:rsidRPr="007A4FF9">
                    <w:rPr>
                      <w:rFonts w:ascii="宋体" w:hAnsi="宋体" w:cs="宋体" w:hint="eastAsia"/>
                      <w:color w:val="000000"/>
                      <w:kern w:val="0"/>
                      <w:szCs w:val="21"/>
                    </w:rPr>
                    <w:lastRenderedPageBreak/>
                    <w:t>100%。</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lastRenderedPageBreak/>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运输过程信息可追溯率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20"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4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p>
              </w:tc>
              <w:tc>
                <w:tcPr>
                  <w:tcW w:w="454"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特殊管理药品信息可追溯率</w:t>
                  </w:r>
                  <w:r>
                    <w:rPr>
                      <w:rFonts w:ascii="宋体" w:hAnsi="宋体" w:cs="宋体" w:hint="eastAsia"/>
                      <w:color w:val="000000"/>
                      <w:kern w:val="0"/>
                      <w:szCs w:val="21"/>
                    </w:rPr>
                    <w:t>：</w:t>
                  </w:r>
                  <w:r w:rsidRPr="00F42AAD">
                    <w:rPr>
                      <w:rFonts w:ascii="宋体" w:hAnsi="宋体" w:cs="宋体" w:hint="eastAsia"/>
                      <w:kern w:val="0"/>
                      <w:szCs w:val="21"/>
                    </w:rPr>
                    <w:t>每低于1%，减1分。</w:t>
                  </w:r>
                </w:p>
              </w:tc>
              <w:tc>
                <w:tcPr>
                  <w:tcW w:w="248"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p>
              </w:tc>
              <w:tc>
                <w:tcPr>
                  <w:tcW w:w="20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20"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4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206"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69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r w:rsidRPr="007A4FF9">
                    <w:rPr>
                      <w:rFonts w:ascii="宋体" w:hAnsi="宋体" w:cs="宋体" w:hint="eastAsia"/>
                      <w:color w:val="000000"/>
                      <w:kern w:val="0"/>
                      <w:szCs w:val="21"/>
                    </w:rPr>
                    <w:t>冷藏和专用设备达标率≥90%</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冷藏和专用设备达标率</w:t>
                  </w:r>
                  <w:r>
                    <w:rPr>
                      <w:rFonts w:ascii="宋体" w:hAnsi="宋体" w:cs="宋体" w:hint="eastAsia"/>
                      <w:color w:val="000000"/>
                      <w:kern w:val="0"/>
                      <w:szCs w:val="21"/>
                    </w:rPr>
                    <w:t>：</w:t>
                  </w:r>
                  <w:r w:rsidRPr="00F42AAD">
                    <w:rPr>
                      <w:rFonts w:ascii="宋体" w:hAnsi="宋体" w:cs="宋体" w:hint="eastAsia"/>
                      <w:kern w:val="0"/>
                      <w:szCs w:val="21"/>
                    </w:rPr>
                    <w:t>每低于</w:t>
                  </w:r>
                  <w:r>
                    <w:rPr>
                      <w:rFonts w:ascii="宋体" w:hAnsi="宋体" w:cs="宋体" w:hint="eastAsia"/>
                      <w:kern w:val="0"/>
                      <w:szCs w:val="21"/>
                    </w:rPr>
                    <w:t>0.</w:t>
                  </w:r>
                  <w:r w:rsidRPr="00F42AAD">
                    <w:rPr>
                      <w:rFonts w:ascii="宋体" w:hAnsi="宋体" w:cs="宋体" w:hint="eastAsia"/>
                      <w:kern w:val="0"/>
                      <w:szCs w:val="21"/>
                    </w:rPr>
                    <w:t>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2"/>
              </w:trPr>
              <w:tc>
                <w:tcPr>
                  <w:tcW w:w="204" w:type="pct"/>
                  <w:vMerge/>
                  <w:tcBorders>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r w:rsidRPr="007A4FF9">
                    <w:rPr>
                      <w:rFonts w:ascii="宋体" w:hAnsi="宋体" w:cs="宋体" w:hint="eastAsia"/>
                      <w:color w:val="000000"/>
                      <w:kern w:val="0"/>
                      <w:szCs w:val="21"/>
                    </w:rPr>
                    <w:t>冷藏药品运输温度控制合格率达100%</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Pr>
                      <w:rFonts w:ascii="宋体" w:hAnsi="宋体" w:cs="宋体" w:hint="eastAsia"/>
                      <w:kern w:val="0"/>
                      <w:szCs w:val="21"/>
                    </w:rPr>
                    <w:t>查看相关记录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7A4FF9">
                    <w:rPr>
                      <w:rFonts w:ascii="宋体" w:hAnsi="宋体" w:cs="宋体" w:hint="eastAsia"/>
                      <w:color w:val="000000"/>
                      <w:kern w:val="0"/>
                      <w:szCs w:val="21"/>
                    </w:rPr>
                    <w:t>冷藏药品运输温度控制合格率</w:t>
                  </w:r>
                  <w:r>
                    <w:rPr>
                      <w:rFonts w:ascii="宋体" w:hAnsi="宋体" w:cs="宋体" w:hint="eastAsia"/>
                      <w:color w:val="000000"/>
                      <w:kern w:val="0"/>
                      <w:szCs w:val="21"/>
                    </w:rPr>
                    <w:t>：</w:t>
                  </w:r>
                  <w:r w:rsidRPr="00F42AAD">
                    <w:rPr>
                      <w:rFonts w:ascii="宋体" w:hAnsi="宋体" w:cs="宋体" w:hint="eastAsia"/>
                      <w:kern w:val="0"/>
                      <w:szCs w:val="21"/>
                    </w:rPr>
                    <w:t>每低于</w:t>
                  </w:r>
                  <w:r>
                    <w:rPr>
                      <w:rFonts w:ascii="宋体" w:hAnsi="宋体" w:cs="宋体" w:hint="eastAsia"/>
                      <w:kern w:val="0"/>
                      <w:szCs w:val="21"/>
                    </w:rPr>
                    <w:t>0.</w:t>
                  </w:r>
                  <w:r w:rsidRPr="00F42AAD">
                    <w:rPr>
                      <w:rFonts w:ascii="宋体" w:hAnsi="宋体" w:cs="宋体" w:hint="eastAsia"/>
                      <w:kern w:val="0"/>
                      <w:szCs w:val="21"/>
                    </w:rPr>
                    <w:t>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2"/>
              </w:trPr>
              <w:tc>
                <w:tcPr>
                  <w:tcW w:w="204" w:type="pct"/>
                  <w:vMerge w:val="restart"/>
                  <w:tcBorders>
                    <w:top w:val="single" w:sz="4" w:space="0" w:color="auto"/>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r>
                    <w:rPr>
                      <w:rFonts w:ascii="宋体" w:hAnsi="宋体" w:cs="宋体" w:hint="eastAsia"/>
                      <w:b/>
                      <w:bCs/>
                      <w:color w:val="000000"/>
                      <w:kern w:val="0"/>
                      <w:szCs w:val="21"/>
                    </w:rPr>
                    <w:t>药品安全风险控制能力</w:t>
                  </w: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4</w:t>
                  </w:r>
                  <w:r w:rsidRPr="00F30F17">
                    <w:rPr>
                      <w:rFonts w:ascii="宋体" w:hAnsi="宋体" w:cs="宋体" w:hint="eastAsia"/>
                      <w:color w:val="000000"/>
                      <w:kern w:val="0"/>
                      <w:szCs w:val="21"/>
                    </w:rPr>
                    <w:t>.</w:t>
                  </w:r>
                  <w:r>
                    <w:rPr>
                      <w:rFonts w:ascii="宋体" w:hAnsi="宋体" w:cs="宋体" w:hint="eastAsia"/>
                      <w:color w:val="000000"/>
                      <w:kern w:val="0"/>
                      <w:szCs w:val="21"/>
                    </w:rPr>
                    <w:t>1</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F30F17">
                    <w:rPr>
                      <w:rFonts w:ascii="宋体" w:hAnsi="宋体" w:cs="宋体" w:hint="eastAsia"/>
                      <w:kern w:val="0"/>
                      <w:szCs w:val="21"/>
                    </w:rPr>
                    <w:t>具有药品</w:t>
                  </w:r>
                  <w:r>
                    <w:rPr>
                      <w:rFonts w:ascii="宋体" w:hAnsi="宋体" w:cs="宋体" w:hint="eastAsia"/>
                      <w:kern w:val="0"/>
                      <w:szCs w:val="21"/>
                    </w:rPr>
                    <w:t>储存、运输中温度控制以及</w:t>
                  </w:r>
                  <w:r w:rsidRPr="00F30F17">
                    <w:rPr>
                      <w:rFonts w:ascii="宋体" w:hAnsi="宋体" w:cs="宋体" w:hint="eastAsia"/>
                      <w:kern w:val="0"/>
                      <w:szCs w:val="21"/>
                    </w:rPr>
                    <w:t>冷库断电、冷链</w:t>
                  </w:r>
                  <w:r>
                    <w:rPr>
                      <w:rFonts w:ascii="宋体" w:hAnsi="宋体" w:cs="宋体" w:hint="eastAsia"/>
                      <w:kern w:val="0"/>
                      <w:szCs w:val="21"/>
                    </w:rPr>
                    <w:t>超时限</w:t>
                  </w:r>
                  <w:r w:rsidRPr="00F30F17">
                    <w:rPr>
                      <w:rFonts w:ascii="宋体" w:hAnsi="宋体" w:cs="宋体" w:hint="eastAsia"/>
                      <w:kern w:val="0"/>
                      <w:szCs w:val="21"/>
                    </w:rPr>
                    <w:t>运输等应急预案。</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sidRPr="00F30F17">
                    <w:rPr>
                      <w:rFonts w:ascii="宋体" w:hAnsi="宋体" w:cs="宋体" w:hint="eastAsia"/>
                      <w:kern w:val="0"/>
                      <w:szCs w:val="21"/>
                    </w:rPr>
                    <w:t>查看文件        和演练记录</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Pr>
                      <w:rFonts w:ascii="宋体" w:hAnsi="宋体" w:cs="宋体" w:hint="eastAsia"/>
                      <w:kern w:val="0"/>
                      <w:szCs w:val="21"/>
                    </w:rPr>
                    <w:t>建立冷链应急机制、处理程序、人员与演练</w:t>
                  </w:r>
                  <w:r w:rsidRPr="00F30F17">
                    <w:rPr>
                      <w:rFonts w:ascii="宋体" w:hAnsi="宋体" w:cs="宋体" w:hint="eastAsia"/>
                      <w:kern w:val="0"/>
                      <w:szCs w:val="21"/>
                    </w:rPr>
                    <w:t>记录。</w:t>
                  </w:r>
                  <w:r w:rsidRPr="009013C9">
                    <w:rPr>
                      <w:rFonts w:ascii="宋体" w:hAnsi="宋体" w:cs="宋体" w:hint="eastAsia"/>
                      <w:kern w:val="0"/>
                      <w:szCs w:val="21"/>
                    </w:rPr>
                    <w:t>一项不落实，减2分。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 w:val="22"/>
                      <w:szCs w:val="22"/>
                    </w:rPr>
                  </w:pPr>
                </w:p>
              </w:tc>
            </w:tr>
            <w:tr w:rsidR="00107454" w:rsidRPr="00F30F17" w:rsidTr="00164439">
              <w:trPr>
                <w:trHeight w:val="272"/>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4</w:t>
                  </w:r>
                  <w:r>
                    <w:rPr>
                      <w:rFonts w:ascii="宋体" w:hAnsi="宋体" w:cs="宋体" w:hint="eastAsia"/>
                      <w:color w:val="000000"/>
                      <w:kern w:val="0"/>
                      <w:szCs w:val="21"/>
                    </w:rPr>
                    <w:t>.2</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F30F17">
                    <w:rPr>
                      <w:rFonts w:ascii="宋体" w:hAnsi="宋体" w:cs="宋体" w:hint="eastAsia"/>
                      <w:kern w:val="0"/>
                      <w:szCs w:val="21"/>
                    </w:rPr>
                    <w:t>风险</w:t>
                  </w:r>
                  <w:r>
                    <w:rPr>
                      <w:rFonts w:ascii="宋体" w:hAnsi="宋体" w:cs="宋体" w:hint="eastAsia"/>
                      <w:kern w:val="0"/>
                      <w:szCs w:val="21"/>
                    </w:rPr>
                    <w:t>预案</w:t>
                  </w:r>
                  <w:r w:rsidRPr="00F30F17">
                    <w:rPr>
                      <w:rFonts w:ascii="宋体" w:hAnsi="宋体" w:cs="宋体" w:hint="eastAsia"/>
                      <w:kern w:val="0"/>
                      <w:szCs w:val="21"/>
                    </w:rPr>
                    <w:t>具有</w:t>
                  </w:r>
                  <w:r>
                    <w:rPr>
                      <w:rFonts w:ascii="宋体" w:hAnsi="宋体" w:cs="宋体" w:hint="eastAsia"/>
                      <w:kern w:val="0"/>
                      <w:szCs w:val="21"/>
                    </w:rPr>
                    <w:t>可操作性，企业相关管理人员和作业人员熟悉风险</w:t>
                  </w:r>
                  <w:r w:rsidRPr="00F30F17">
                    <w:rPr>
                      <w:rFonts w:ascii="宋体" w:hAnsi="宋体" w:cs="宋体" w:hint="eastAsia"/>
                      <w:kern w:val="0"/>
                      <w:szCs w:val="21"/>
                    </w:rPr>
                    <w:t>预案</w:t>
                  </w:r>
                  <w:r>
                    <w:rPr>
                      <w:rFonts w:ascii="宋体" w:hAnsi="宋体" w:cs="宋体" w:hint="eastAsia"/>
                      <w:kern w:val="0"/>
                      <w:szCs w:val="21"/>
                    </w:rPr>
                    <w:t>操作</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sidRPr="00F30F17">
                    <w:rPr>
                      <w:rFonts w:ascii="宋体" w:hAnsi="宋体" w:cs="宋体" w:hint="eastAsia"/>
                      <w:kern w:val="0"/>
                      <w:szCs w:val="21"/>
                    </w:rPr>
                    <w:t>查看文件        和</w:t>
                  </w:r>
                  <w:r>
                    <w:rPr>
                      <w:rFonts w:ascii="宋体" w:hAnsi="宋体" w:cs="宋体" w:hint="eastAsia"/>
                      <w:kern w:val="0"/>
                      <w:szCs w:val="21"/>
                    </w:rPr>
                    <w:t>现场查问</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F30F17">
                    <w:rPr>
                      <w:rFonts w:ascii="宋体" w:hAnsi="宋体" w:cs="宋体" w:hint="eastAsia"/>
                      <w:kern w:val="0"/>
                      <w:szCs w:val="21"/>
                    </w:rPr>
                    <w:t>健全风险管理组织、负责人、各部门职责、风险处理</w:t>
                  </w:r>
                  <w:r>
                    <w:rPr>
                      <w:rFonts w:ascii="宋体" w:hAnsi="宋体" w:cs="宋体" w:hint="eastAsia"/>
                      <w:kern w:val="0"/>
                      <w:szCs w:val="21"/>
                    </w:rPr>
                    <w:t>操作</w:t>
                  </w:r>
                  <w:r w:rsidRPr="00F30F17">
                    <w:rPr>
                      <w:rFonts w:ascii="宋体" w:hAnsi="宋体" w:cs="宋体" w:hint="eastAsia"/>
                      <w:kern w:val="0"/>
                      <w:szCs w:val="21"/>
                    </w:rPr>
                    <w:t>程序。</w:t>
                  </w:r>
                  <w:r w:rsidRPr="009013C9">
                    <w:rPr>
                      <w:rFonts w:ascii="宋体" w:hAnsi="宋体" w:cs="宋体" w:hint="eastAsia"/>
                      <w:kern w:val="0"/>
                      <w:szCs w:val="21"/>
                    </w:rPr>
                    <w:t>一项不落实，减2分。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 w:val="22"/>
                      <w:szCs w:val="22"/>
                    </w:rPr>
                  </w:pPr>
                </w:p>
              </w:tc>
            </w:tr>
            <w:tr w:rsidR="00107454" w:rsidRPr="00F30F17" w:rsidTr="00164439">
              <w:trPr>
                <w:trHeight w:val="272"/>
              </w:trPr>
              <w:tc>
                <w:tcPr>
                  <w:tcW w:w="204" w:type="pct"/>
                  <w:vMerge/>
                  <w:tcBorders>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4</w:t>
                  </w:r>
                  <w:r w:rsidRPr="00F30F17">
                    <w:rPr>
                      <w:rFonts w:ascii="宋体" w:hAnsi="宋体" w:cs="宋体" w:hint="eastAsia"/>
                      <w:color w:val="000000"/>
                      <w:kern w:val="0"/>
                      <w:szCs w:val="21"/>
                    </w:rPr>
                    <w:t>.</w:t>
                  </w:r>
                  <w:r>
                    <w:rPr>
                      <w:rFonts w:ascii="宋体" w:hAnsi="宋体" w:cs="宋体" w:hint="eastAsia"/>
                      <w:color w:val="000000"/>
                      <w:kern w:val="0"/>
                      <w:szCs w:val="21"/>
                    </w:rPr>
                    <w:t>3</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F30F17">
                    <w:rPr>
                      <w:rFonts w:ascii="宋体" w:hAnsi="宋体" w:cs="宋体" w:hint="eastAsia"/>
                      <w:kern w:val="0"/>
                      <w:szCs w:val="21"/>
                    </w:rPr>
                    <w:t>每年应缴纳财产保险、运输保险、人身保险</w:t>
                  </w:r>
                </w:p>
              </w:tc>
              <w:tc>
                <w:tcPr>
                  <w:tcW w:w="45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kern w:val="0"/>
                      <w:szCs w:val="21"/>
                    </w:rPr>
                  </w:pPr>
                  <w:r w:rsidRPr="00F30F17">
                    <w:rPr>
                      <w:rFonts w:ascii="宋体" w:hAnsi="宋体" w:cs="宋体" w:hint="eastAsia"/>
                      <w:kern w:val="0"/>
                      <w:szCs w:val="21"/>
                    </w:rPr>
                    <w:t>财务系统        和保险合同审核</w:t>
                  </w:r>
                </w:p>
              </w:tc>
              <w:tc>
                <w:tcPr>
                  <w:tcW w:w="13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kern w:val="0"/>
                      <w:szCs w:val="21"/>
                    </w:rPr>
                  </w:pPr>
                  <w:r w:rsidRPr="00F30F17">
                    <w:rPr>
                      <w:rFonts w:ascii="宋体" w:hAnsi="宋体" w:cs="宋体" w:hint="eastAsia"/>
                      <w:kern w:val="0"/>
                      <w:szCs w:val="21"/>
                    </w:rPr>
                    <w:t>年度财产保险、运输保险、人身保险合同。</w:t>
                  </w:r>
                  <w:r w:rsidRPr="009013C9">
                    <w:rPr>
                      <w:rFonts w:ascii="宋体" w:hAnsi="宋体" w:cs="宋体" w:hint="eastAsia"/>
                      <w:kern w:val="0"/>
                      <w:szCs w:val="21"/>
                    </w:rPr>
                    <w:t>一项不落实，减2分。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Pr>
                      <w:rFonts w:ascii="宋体" w:hAnsi="宋体" w:cs="宋体" w:hint="eastAsia"/>
                      <w:b/>
                      <w:bCs/>
                      <w:color w:val="000000"/>
                      <w:kern w:val="0"/>
                      <w:szCs w:val="21"/>
                    </w:rPr>
                    <w:t>静态</w:t>
                  </w:r>
                  <w:r w:rsidRPr="00F30F17">
                    <w:rPr>
                      <w:rFonts w:ascii="宋体" w:hAnsi="宋体" w:cs="宋体" w:hint="eastAsia"/>
                      <w:b/>
                      <w:bCs/>
                      <w:color w:val="000000"/>
                      <w:kern w:val="0"/>
                      <w:szCs w:val="21"/>
                    </w:rPr>
                    <w:t>物流</w:t>
                  </w:r>
                  <w:r>
                    <w:rPr>
                      <w:rFonts w:ascii="宋体" w:hAnsi="宋体" w:cs="宋体" w:hint="eastAsia"/>
                      <w:b/>
                      <w:bCs/>
                      <w:color w:val="000000"/>
                      <w:kern w:val="0"/>
                      <w:szCs w:val="21"/>
                    </w:rPr>
                    <w:t>要素能力</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Pr>
                      <w:rFonts w:ascii="宋体" w:hAnsi="宋体" w:cs="宋体" w:hint="eastAsia"/>
                      <w:color w:val="000000"/>
                      <w:kern w:val="0"/>
                      <w:szCs w:val="21"/>
                    </w:rPr>
                    <w:t>5.2.1</w:t>
                  </w:r>
                  <w:r w:rsidRPr="00F30F17">
                    <w:rPr>
                      <w:rFonts w:ascii="宋体" w:hAnsi="宋体" w:cs="宋体" w:hint="eastAsia"/>
                      <w:color w:val="000000"/>
                      <w:kern w:val="0"/>
                      <w:szCs w:val="21"/>
                    </w:rPr>
                    <w:t xml:space="preserve"> </w:t>
                  </w:r>
                  <w:r>
                    <w:rPr>
                      <w:rFonts w:ascii="宋体" w:hAnsi="宋体" w:cs="宋体" w:hint="eastAsia"/>
                      <w:color w:val="000000"/>
                      <w:kern w:val="0"/>
                      <w:szCs w:val="21"/>
                    </w:rPr>
                    <w:t xml:space="preserve"> </w:t>
                  </w:r>
                  <w:r w:rsidRPr="00F30F17">
                    <w:rPr>
                      <w:rFonts w:ascii="宋体" w:hAnsi="宋体" w:cs="宋体" w:hint="eastAsia"/>
                      <w:color w:val="000000"/>
                      <w:kern w:val="0"/>
                      <w:szCs w:val="21"/>
                    </w:rPr>
                    <w:t>4</w:t>
                  </w:r>
                  <w:r>
                    <w:rPr>
                      <w:rFonts w:ascii="宋体" w:hAnsi="宋体" w:cs="宋体" w:hint="eastAsia"/>
                      <w:color w:val="000000"/>
                      <w:kern w:val="0"/>
                      <w:szCs w:val="21"/>
                    </w:rPr>
                    <w:t>辆以上运营车辆，</w:t>
                  </w:r>
                  <w:r w:rsidRPr="00F30F17">
                    <w:rPr>
                      <w:rFonts w:ascii="宋体" w:hAnsi="宋体" w:cs="宋体" w:hint="eastAsia"/>
                      <w:color w:val="000000"/>
                      <w:kern w:val="0"/>
                      <w:szCs w:val="21"/>
                    </w:rPr>
                    <w:t>如租用车辆必须租用有资质的配送企业车辆</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查看设备台账</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1、每少1辆，减1分。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1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查看审计报告和租赁协议</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2、租用货运车的企业应对被租方企业实施质量审计，符合要求后方可租用。</w:t>
                  </w:r>
                  <w:r w:rsidRPr="00F30F17">
                    <w:rPr>
                      <w:rFonts w:ascii="宋体" w:hAnsi="宋体" w:cs="宋体" w:hint="eastAsia"/>
                      <w:color w:val="0000FF"/>
                      <w:kern w:val="0"/>
                      <w:szCs w:val="21"/>
                    </w:rPr>
                    <w:t>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5.2.2</w:t>
                    </w:r>
                  </w:smartTag>
                  <w:r>
                    <w:rPr>
                      <w:rFonts w:ascii="宋体" w:hAnsi="宋体" w:cs="宋体" w:hint="eastAsia"/>
                      <w:color w:val="000000"/>
                      <w:kern w:val="0"/>
                      <w:szCs w:val="21"/>
                    </w:rPr>
                    <w:t xml:space="preserve"> </w:t>
                  </w:r>
                  <w:r w:rsidRPr="00F30F17">
                    <w:rPr>
                      <w:rFonts w:ascii="宋体" w:hAnsi="宋体" w:cs="宋体" w:hint="eastAsia"/>
                      <w:color w:val="000000"/>
                      <w:kern w:val="0"/>
                      <w:szCs w:val="21"/>
                    </w:rPr>
                    <w:t xml:space="preserve"> 配送生物制品、疫苗必须具有1辆以上冷藏车</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查看设备台账和现场审核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1、至少有1辆冷藏车。</w:t>
                  </w:r>
                  <w:r w:rsidRPr="00F30F17">
                    <w:rPr>
                      <w:rFonts w:ascii="宋体" w:hAnsi="宋体" w:cs="宋体" w:hint="eastAsia"/>
                      <w:color w:val="0000FF"/>
                      <w:kern w:val="0"/>
                      <w:szCs w:val="21"/>
                    </w:rPr>
                    <w:t>无，本项不得分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9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w:t>
                  </w:r>
                  <w:r w:rsidRPr="00F30F17">
                    <w:rPr>
                      <w:rFonts w:ascii="宋体" w:hAnsi="宋体" w:cs="宋体" w:hint="eastAsia"/>
                      <w:kern w:val="0"/>
                      <w:szCs w:val="21"/>
                    </w:rPr>
                    <w:t>冷藏车具有GPS跟踪系统。</w:t>
                  </w:r>
                  <w:r w:rsidRPr="00F30F17">
                    <w:rPr>
                      <w:rFonts w:ascii="宋体" w:hAnsi="宋体" w:cs="宋体" w:hint="eastAsia"/>
                      <w:color w:val="0000FF"/>
                      <w:kern w:val="0"/>
                      <w:szCs w:val="21"/>
                    </w:rPr>
                    <w:t>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9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Pr>
                      <w:rFonts w:ascii="宋体" w:hAnsi="宋体" w:cs="宋体" w:hint="eastAsia"/>
                      <w:color w:val="000000"/>
                      <w:kern w:val="0"/>
                      <w:szCs w:val="21"/>
                    </w:rPr>
                    <w:t>5.2.1  15辆以上运营车辆，</w:t>
                  </w:r>
                  <w:r w:rsidRPr="00F30F17">
                    <w:rPr>
                      <w:rFonts w:ascii="宋体" w:hAnsi="宋体" w:cs="宋体" w:hint="eastAsia"/>
                      <w:color w:val="000000"/>
                      <w:kern w:val="0"/>
                      <w:szCs w:val="21"/>
                    </w:rPr>
                    <w:t>如租用车辆必须租用有资质的配送企业车辆</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查看设备台账</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1、每少1辆，减1分</w:t>
                  </w:r>
                  <w:r>
                    <w:rPr>
                      <w:rFonts w:ascii="宋体" w:hAnsi="宋体" w:cs="宋体" w:hint="eastAsia"/>
                      <w:color w:val="000000"/>
                      <w:kern w:val="0"/>
                      <w:szCs w:val="21"/>
                    </w:rPr>
                    <w:t>。</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10</w:t>
                  </w:r>
                </w:p>
              </w:tc>
              <w:tc>
                <w:tcPr>
                  <w:tcW w:w="20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查看审计报告和租赁协议</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2、租用货运车的企业应对被租方企业实施质量审计，符合要求后方可租用。</w:t>
                  </w:r>
                  <w:r w:rsidRPr="004F03B7">
                    <w:rPr>
                      <w:rFonts w:ascii="宋体" w:hAnsi="宋体" w:cs="宋体" w:hint="eastAsia"/>
                      <w:color w:val="0070C0"/>
                      <w:kern w:val="0"/>
                      <w:szCs w:val="21"/>
                    </w:rPr>
                    <w:t>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5.2.2</w:t>
                    </w:r>
                  </w:smartTag>
                  <w:r>
                    <w:rPr>
                      <w:rFonts w:ascii="宋体" w:hAnsi="宋体" w:cs="宋体" w:hint="eastAsia"/>
                      <w:color w:val="000000"/>
                      <w:kern w:val="0"/>
                      <w:szCs w:val="21"/>
                    </w:rPr>
                    <w:t xml:space="preserve"> </w:t>
                  </w:r>
                  <w:r w:rsidRPr="00F30F17">
                    <w:rPr>
                      <w:rFonts w:ascii="宋体" w:hAnsi="宋体" w:cs="宋体" w:hint="eastAsia"/>
                      <w:color w:val="000000"/>
                      <w:kern w:val="0"/>
                      <w:szCs w:val="21"/>
                    </w:rPr>
                    <w:t xml:space="preserve"> 配送生物制品、疫苗必须具有3辆以上冷藏车</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查看设备台账</w:t>
                  </w:r>
                  <w:r>
                    <w:rPr>
                      <w:rFonts w:ascii="宋体" w:hAnsi="宋体" w:cs="宋体" w:hint="eastAsia"/>
                      <w:color w:val="000000"/>
                      <w:kern w:val="0"/>
                      <w:szCs w:val="21"/>
                    </w:rPr>
                    <w:t xml:space="preserve">       </w:t>
                  </w:r>
                  <w:r w:rsidRPr="00F30F17">
                    <w:rPr>
                      <w:rFonts w:ascii="宋体" w:hAnsi="宋体" w:cs="宋体" w:hint="eastAsia"/>
                      <w:color w:val="000000"/>
                      <w:kern w:val="0"/>
                      <w:szCs w:val="21"/>
                    </w:rPr>
                    <w:t>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w:t>
                  </w:r>
                  <w:r w:rsidRPr="00F30F17">
                    <w:rPr>
                      <w:rFonts w:ascii="宋体" w:hAnsi="宋体" w:cs="宋体" w:hint="eastAsia"/>
                      <w:kern w:val="0"/>
                      <w:szCs w:val="21"/>
                    </w:rPr>
                    <w:t>至少有3辆冷藏车。</w:t>
                  </w:r>
                  <w:r w:rsidRPr="004F03B7">
                    <w:rPr>
                      <w:rFonts w:ascii="宋体" w:hAnsi="宋体" w:cs="宋体" w:hint="eastAsia"/>
                      <w:color w:val="0070C0"/>
                      <w:kern w:val="0"/>
                      <w:szCs w:val="21"/>
                    </w:rPr>
                    <w:t>无，本项不得分；</w:t>
                  </w:r>
                  <w:r>
                    <w:rPr>
                      <w:rFonts w:ascii="宋体" w:hAnsi="宋体" w:cs="宋体" w:hint="eastAsia"/>
                      <w:kern w:val="0"/>
                      <w:szCs w:val="21"/>
                    </w:rPr>
                    <w:t>少1</w:t>
                  </w:r>
                  <w:r w:rsidRPr="00F30F17">
                    <w:rPr>
                      <w:rFonts w:ascii="宋体" w:hAnsi="宋体" w:cs="宋体" w:hint="eastAsia"/>
                      <w:kern w:val="0"/>
                      <w:szCs w:val="21"/>
                    </w:rPr>
                    <w:t>辆</w:t>
                  </w:r>
                  <w:r>
                    <w:rPr>
                      <w:rFonts w:ascii="宋体" w:hAnsi="宋体" w:cs="宋体" w:hint="eastAsia"/>
                      <w:kern w:val="0"/>
                      <w:szCs w:val="21"/>
                    </w:rPr>
                    <w:t>，</w:t>
                  </w:r>
                  <w:r w:rsidRPr="00F30F17">
                    <w:rPr>
                      <w:rFonts w:ascii="宋体" w:hAnsi="宋体" w:cs="宋体" w:hint="eastAsia"/>
                      <w:kern w:val="0"/>
                      <w:szCs w:val="21"/>
                    </w:rPr>
                    <w:t>减3分</w:t>
                  </w:r>
                  <w:r>
                    <w:rPr>
                      <w:rFonts w:ascii="宋体" w:hAnsi="宋体" w:cs="宋体" w:hint="eastAsia"/>
                      <w:kern w:val="0"/>
                      <w:szCs w:val="21"/>
                    </w:rPr>
                    <w:t>。</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kern w:val="0"/>
                      <w:szCs w:val="21"/>
                    </w:rPr>
                  </w:pPr>
                  <w:r w:rsidRPr="00F30F17">
                    <w:rPr>
                      <w:rFonts w:ascii="宋体" w:hAnsi="宋体" w:cs="宋体" w:hint="eastAsia"/>
                      <w:b/>
                      <w:bCs/>
                      <w:kern w:val="0"/>
                      <w:szCs w:val="21"/>
                    </w:rPr>
                    <w:t>10</w:t>
                  </w:r>
                </w:p>
              </w:tc>
              <w:tc>
                <w:tcPr>
                  <w:tcW w:w="20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3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2、冷藏车具有GPS跟踪系统。</w:t>
                  </w:r>
                  <w:r w:rsidRPr="004F03B7">
                    <w:rPr>
                      <w:rFonts w:ascii="宋体" w:hAnsi="宋体" w:cs="宋体" w:hint="eastAsia"/>
                      <w:kern w:val="0"/>
                      <w:szCs w:val="21"/>
                    </w:rPr>
                    <w:t>每少1个，减3分</w:t>
                  </w:r>
                  <w:r>
                    <w:rPr>
                      <w:rFonts w:ascii="宋体" w:hAnsi="宋体" w:cs="宋体" w:hint="eastAsia"/>
                      <w:kern w:val="0"/>
                      <w:szCs w:val="21"/>
                    </w:rPr>
                    <w:t>。</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kern w:val="0"/>
                      <w:szCs w:val="21"/>
                    </w:rPr>
                  </w:pPr>
                </w:p>
              </w:tc>
              <w:tc>
                <w:tcPr>
                  <w:tcW w:w="20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5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 xml:space="preserve">5.2 </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Pr>
                      <w:rFonts w:ascii="宋体" w:hAnsi="宋体" w:cs="宋体" w:hint="eastAsia"/>
                      <w:color w:val="000000"/>
                      <w:kern w:val="0"/>
                      <w:szCs w:val="21"/>
                    </w:rPr>
                    <w:t>5.2.1</w:t>
                  </w:r>
                  <w:r w:rsidRPr="00F30F17">
                    <w:rPr>
                      <w:rFonts w:ascii="宋体" w:hAnsi="宋体" w:cs="宋体" w:hint="eastAsia"/>
                      <w:color w:val="000000"/>
                      <w:kern w:val="0"/>
                      <w:szCs w:val="21"/>
                    </w:rPr>
                    <w:t xml:space="preserve"> </w:t>
                  </w:r>
                  <w:r>
                    <w:rPr>
                      <w:rFonts w:ascii="宋体" w:hAnsi="宋体" w:cs="宋体" w:hint="eastAsia"/>
                      <w:color w:val="000000"/>
                      <w:kern w:val="0"/>
                      <w:szCs w:val="21"/>
                    </w:rPr>
                    <w:t xml:space="preserve"> </w:t>
                  </w:r>
                  <w:r w:rsidRPr="00F30F17">
                    <w:rPr>
                      <w:rFonts w:ascii="宋体" w:hAnsi="宋体" w:cs="宋体" w:hint="eastAsia"/>
                      <w:color w:val="000000"/>
                      <w:kern w:val="0"/>
                      <w:szCs w:val="21"/>
                    </w:rPr>
                    <w:t>30</w:t>
                  </w:r>
                  <w:r>
                    <w:rPr>
                      <w:rFonts w:ascii="宋体" w:hAnsi="宋体" w:cs="宋体" w:hint="eastAsia"/>
                      <w:color w:val="000000"/>
                      <w:kern w:val="0"/>
                      <w:szCs w:val="21"/>
                    </w:rPr>
                    <w:t>辆以上运营车辆，</w:t>
                  </w:r>
                  <w:r w:rsidRPr="00F30F17">
                    <w:rPr>
                      <w:rFonts w:ascii="宋体" w:hAnsi="宋体" w:cs="宋体" w:hint="eastAsia"/>
                      <w:color w:val="000000"/>
                      <w:kern w:val="0"/>
                      <w:szCs w:val="21"/>
                    </w:rPr>
                    <w:t>如租用车辆必须租用有资质的配送企业车辆</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查看设备台账</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1、每少1辆，减1分</w:t>
                  </w:r>
                  <w:r>
                    <w:rPr>
                      <w:rFonts w:ascii="宋体" w:hAnsi="宋体" w:cs="宋体" w:hint="eastAsia"/>
                      <w:color w:val="000000"/>
                      <w:kern w:val="0"/>
                      <w:szCs w:val="21"/>
                    </w:rPr>
                    <w:t>。</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查看审计报告和租赁协议</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2、租用货运车的企业应对被租方企业实施质量审计，符合要求后方可租用。</w:t>
                  </w:r>
                  <w:r w:rsidRPr="00F30F17">
                    <w:rPr>
                      <w:rFonts w:ascii="宋体" w:hAnsi="宋体" w:cs="宋体" w:hint="eastAsia"/>
                      <w:color w:val="0000FF"/>
                      <w:kern w:val="0"/>
                      <w:szCs w:val="21"/>
                    </w:rPr>
                    <w:t>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5.2.2</w:t>
                    </w:r>
                  </w:smartTag>
                  <w:r>
                    <w:rPr>
                      <w:rFonts w:ascii="宋体" w:hAnsi="宋体" w:cs="宋体" w:hint="eastAsia"/>
                      <w:color w:val="000000"/>
                      <w:kern w:val="0"/>
                      <w:szCs w:val="21"/>
                    </w:rPr>
                    <w:t xml:space="preserve"> </w:t>
                  </w:r>
                  <w:r w:rsidRPr="00F30F17">
                    <w:rPr>
                      <w:rFonts w:ascii="宋体" w:hAnsi="宋体" w:cs="宋体" w:hint="eastAsia"/>
                      <w:color w:val="000000"/>
                      <w:kern w:val="0"/>
                      <w:szCs w:val="21"/>
                    </w:rPr>
                    <w:t xml:space="preserve"> 配送生物制品、疫苗必须具有4辆以上冷藏车</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查看设备台账和现场审核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1、至少有4辆冷藏车。</w:t>
                  </w:r>
                  <w:r w:rsidRPr="00F30F17">
                    <w:rPr>
                      <w:rFonts w:ascii="宋体" w:hAnsi="宋体" w:cs="宋体" w:hint="eastAsia"/>
                      <w:color w:val="0000FF"/>
                      <w:kern w:val="0"/>
                      <w:szCs w:val="21"/>
                    </w:rPr>
                    <w:t>无，本项不得分</w:t>
                  </w:r>
                  <w:r>
                    <w:rPr>
                      <w:rFonts w:ascii="宋体" w:hAnsi="宋体" w:cs="宋体" w:hint="eastAsia"/>
                      <w:color w:val="0000FF"/>
                      <w:kern w:val="0"/>
                      <w:szCs w:val="21"/>
                    </w:rPr>
                    <w:t>；</w:t>
                  </w:r>
                  <w:r>
                    <w:rPr>
                      <w:rFonts w:ascii="宋体" w:hAnsi="宋体" w:cs="宋体" w:hint="eastAsia"/>
                      <w:kern w:val="0"/>
                      <w:szCs w:val="21"/>
                    </w:rPr>
                    <w:t>少1</w:t>
                  </w:r>
                  <w:r w:rsidRPr="00F30F17">
                    <w:rPr>
                      <w:rFonts w:ascii="宋体" w:hAnsi="宋体" w:cs="宋体" w:hint="eastAsia"/>
                      <w:kern w:val="0"/>
                      <w:szCs w:val="21"/>
                    </w:rPr>
                    <w:t>辆</w:t>
                  </w:r>
                  <w:r>
                    <w:rPr>
                      <w:rFonts w:ascii="宋体" w:hAnsi="宋体" w:cs="宋体" w:hint="eastAsia"/>
                      <w:kern w:val="0"/>
                      <w:szCs w:val="21"/>
                    </w:rPr>
                    <w:t>，</w:t>
                  </w:r>
                  <w:r w:rsidRPr="00F30F17">
                    <w:rPr>
                      <w:rFonts w:ascii="宋体" w:hAnsi="宋体" w:cs="宋体" w:hint="eastAsia"/>
                      <w:kern w:val="0"/>
                      <w:szCs w:val="21"/>
                    </w:rPr>
                    <w:t>减3分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2、冷藏车具有GPS跟踪系统，</w:t>
                  </w:r>
                  <w:r w:rsidRPr="004F03B7">
                    <w:rPr>
                      <w:rFonts w:ascii="宋体" w:hAnsi="宋体" w:cs="宋体" w:hint="eastAsia"/>
                      <w:kern w:val="0"/>
                      <w:szCs w:val="21"/>
                    </w:rPr>
                    <w:t>每少1个，减3分。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val="restart"/>
                  <w:tcBorders>
                    <w:top w:val="single" w:sz="4" w:space="0" w:color="auto"/>
                    <w:left w:val="single" w:sz="8" w:space="0" w:color="auto"/>
                    <w:right w:val="single" w:sz="4" w:space="0" w:color="auto"/>
                  </w:tcBorders>
                  <w:shd w:val="clear" w:color="000000" w:fill="FFFFFF"/>
                  <w:vAlign w:val="center"/>
                </w:tcPr>
                <w:p w:rsidR="00107454" w:rsidRPr="00F30F17" w:rsidRDefault="00107454" w:rsidP="00164439">
                  <w:pPr>
                    <w:widowControl/>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.1</w:t>
                    </w:r>
                  </w:smartTag>
                  <w:r w:rsidRPr="00F30F17">
                    <w:rPr>
                      <w:rFonts w:ascii="宋体" w:hAnsi="宋体" w:cs="宋体" w:hint="eastAsia"/>
                      <w:color w:val="000000"/>
                      <w:kern w:val="0"/>
                      <w:szCs w:val="21"/>
                    </w:rPr>
                    <w:t xml:space="preserve"> 具有仓储信息管理系统（WMS）</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仓储信息管理系统（WMS）：具有对仓库作业结果进行记录、核对和管理，并且具有对仓库作业过程指导和规范等功能。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.2</w:t>
                    </w:r>
                  </w:smartTag>
                  <w:r w:rsidRPr="00F30F17">
                    <w:rPr>
                      <w:rFonts w:ascii="宋体" w:hAnsi="宋体" w:cs="宋体" w:hint="eastAsia"/>
                      <w:color w:val="000000"/>
                      <w:kern w:val="0"/>
                      <w:szCs w:val="21"/>
                    </w:rPr>
                    <w:t xml:space="preserve"> 药品仓储自动温湿度监测系统</w:t>
                  </w: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温湿度自动监测系统：具有24小时实时监测药品库房温度；具有对温度异常自动报警、温度数据自动记录、备份等功能。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.3</w:t>
                    </w:r>
                  </w:smartTag>
                  <w:r w:rsidRPr="00F30F17">
                    <w:rPr>
                      <w:rFonts w:ascii="宋体" w:hAnsi="宋体" w:cs="宋体" w:hint="eastAsia"/>
                      <w:color w:val="000000"/>
                      <w:kern w:val="0"/>
                      <w:szCs w:val="21"/>
                    </w:rPr>
                    <w:t xml:space="preserve"> 电子订单系统</w:t>
                  </w: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电子订单系统：具有通过计算机通信网络连接的方式将订单资料传送至公司、供应商、批发商和客户等功能。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.4</w:t>
                    </w:r>
                  </w:smartTag>
                  <w:r w:rsidRPr="00F30F17">
                    <w:rPr>
                      <w:rFonts w:ascii="宋体" w:hAnsi="宋体" w:cs="宋体" w:hint="eastAsia"/>
                      <w:color w:val="000000"/>
                      <w:kern w:val="0"/>
                      <w:szCs w:val="21"/>
                    </w:rPr>
                    <w:t xml:space="preserve"> 数码拣选系统（DPS）</w:t>
                  </w: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数码拣选系统（DPS）：具有通过货架和电子显示装置（电子标签）</w:t>
                  </w:r>
                  <w:proofErr w:type="gramStart"/>
                  <w:r w:rsidRPr="00F30F17">
                    <w:rPr>
                      <w:rFonts w:ascii="宋体" w:hAnsi="宋体" w:cs="宋体" w:hint="eastAsia"/>
                      <w:color w:val="000000"/>
                      <w:kern w:val="0"/>
                      <w:szCs w:val="21"/>
                    </w:rPr>
                    <w:t>指示拣货的</w:t>
                  </w:r>
                  <w:proofErr w:type="gramEnd"/>
                  <w:r w:rsidRPr="00F30F17">
                    <w:rPr>
                      <w:rFonts w:ascii="宋体" w:hAnsi="宋体" w:cs="宋体" w:hint="eastAsia"/>
                      <w:color w:val="000000"/>
                      <w:kern w:val="0"/>
                      <w:szCs w:val="21"/>
                    </w:rPr>
                    <w:t>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93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4</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.1</w:t>
                    </w:r>
                  </w:smartTag>
                  <w:r w:rsidRPr="00F30F17">
                    <w:rPr>
                      <w:rFonts w:ascii="宋体" w:hAnsi="宋体" w:cs="宋体" w:hint="eastAsia"/>
                      <w:color w:val="000000"/>
                      <w:kern w:val="0"/>
                      <w:szCs w:val="21"/>
                    </w:rPr>
                    <w:t xml:space="preserve"> 具有现代化仓储信息管理系统（WMS）</w:t>
                  </w:r>
                </w:p>
              </w:tc>
              <w:tc>
                <w:tcPr>
                  <w:tcW w:w="454" w:type="pct"/>
                  <w:vMerge w:val="restar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仓储信息管理系统（WMS）：具有对仓库作业结果进行记录、核对和管理，并且具有对仓库作业过程指导和规范等功能。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spacing w:after="24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.2</w:t>
                    </w:r>
                  </w:smartTag>
                  <w:r w:rsidRPr="00F30F17">
                    <w:rPr>
                      <w:rFonts w:ascii="宋体" w:hAnsi="宋体" w:cs="宋体" w:hint="eastAsia"/>
                      <w:color w:val="000000"/>
                      <w:kern w:val="0"/>
                      <w:szCs w:val="21"/>
                    </w:rPr>
                    <w:t xml:space="preserve"> 药品仓储自动温湿度监测系统</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温湿度自动监测系统：具有24小时实时监测药品库房温度；具有对温度异常自动报警、温度数据自动记录、备份等功能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.3</w:t>
                    </w:r>
                  </w:smartTag>
                  <w:r w:rsidRPr="00F30F17">
                    <w:rPr>
                      <w:rFonts w:ascii="宋体" w:hAnsi="宋体" w:cs="宋体" w:hint="eastAsia"/>
                      <w:color w:val="000000"/>
                      <w:kern w:val="0"/>
                      <w:szCs w:val="21"/>
                    </w:rPr>
                    <w:t xml:space="preserve"> 电子订单系统</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电子订单系统：具有通过计算机通信网络连接的方式将订单资料传送至公司、供应商、批发商和客户等功能。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.4</w:t>
                    </w:r>
                  </w:smartTag>
                  <w:r w:rsidRPr="00F30F17">
                    <w:rPr>
                      <w:rFonts w:ascii="宋体" w:hAnsi="宋体" w:cs="宋体" w:hint="eastAsia"/>
                      <w:color w:val="000000"/>
                      <w:kern w:val="0"/>
                      <w:szCs w:val="21"/>
                    </w:rPr>
                    <w:t xml:space="preserve"> 数码拣选系统（DPS）</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数码拣选系统（DPS）：具有通过货架和电子显示装置（电子标签）</w:t>
                  </w:r>
                  <w:proofErr w:type="gramStart"/>
                  <w:r w:rsidRPr="00F30F17">
                    <w:rPr>
                      <w:rFonts w:ascii="宋体" w:hAnsi="宋体" w:cs="宋体" w:hint="eastAsia"/>
                      <w:color w:val="000000"/>
                      <w:kern w:val="0"/>
                      <w:szCs w:val="21"/>
                    </w:rPr>
                    <w:t>指示拣货的</w:t>
                  </w:r>
                  <w:proofErr w:type="gramEnd"/>
                  <w:r w:rsidRPr="00F30F17">
                    <w:rPr>
                      <w:rFonts w:ascii="宋体" w:hAnsi="宋体" w:cs="宋体" w:hint="eastAsia"/>
                      <w:color w:val="000000"/>
                      <w:kern w:val="0"/>
                      <w:szCs w:val="21"/>
                    </w:rPr>
                    <w:t>功能。</w:t>
                  </w:r>
                  <w:r w:rsidRPr="00AE3038">
                    <w:rPr>
                      <w:rFonts w:ascii="宋体" w:hAnsi="宋体" w:cs="宋体" w:hint="eastAsia"/>
                      <w:color w:val="0070C0"/>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.5</w:t>
                    </w:r>
                  </w:smartTag>
                  <w:r w:rsidRPr="00F30F17">
                    <w:rPr>
                      <w:rFonts w:ascii="宋体" w:hAnsi="宋体" w:cs="宋体" w:hint="eastAsia"/>
                      <w:color w:val="000000"/>
                      <w:kern w:val="0"/>
                      <w:szCs w:val="21"/>
                    </w:rPr>
                    <w:t xml:space="preserve"> 运输信息管理系统(TMS)</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运输信息管理系统(TMS)：具有运用现代物流管理方法和计算机技术处理各种运输事务功能的信息系统。</w:t>
                  </w:r>
                  <w:r w:rsidRPr="00AE3038">
                    <w:rPr>
                      <w:rFonts w:ascii="宋体" w:hAnsi="宋体" w:cs="宋体" w:hint="eastAsia"/>
                      <w:color w:val="0070C0"/>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03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5.4.6</w:t>
                    </w:r>
                  </w:smartTag>
                  <w:r>
                    <w:rPr>
                      <w:rFonts w:ascii="宋体" w:hAnsi="宋体" w:cs="宋体" w:hint="eastAsia"/>
                      <w:color w:val="000000"/>
                      <w:kern w:val="0"/>
                      <w:szCs w:val="21"/>
                    </w:rPr>
                    <w:t xml:space="preserve"> 仓库控制系统（WCS）</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CE647F" w:rsidRDefault="00107454" w:rsidP="00164439">
                  <w:pPr>
                    <w:pStyle w:val="af6"/>
                    <w:rPr>
                      <w:sz w:val="21"/>
                      <w:szCs w:val="21"/>
                    </w:rPr>
                  </w:pPr>
                  <w:r w:rsidRPr="00CE647F">
                    <w:rPr>
                      <w:rFonts w:hint="eastAsia"/>
                      <w:color w:val="000000"/>
                      <w:sz w:val="21"/>
                      <w:szCs w:val="21"/>
                    </w:rPr>
                    <w:t>仓库控制系统（WCS）：具有</w:t>
                  </w:r>
                  <w:r w:rsidRPr="00CE647F">
                    <w:rPr>
                      <w:rFonts w:hint="eastAsia"/>
                      <w:sz w:val="21"/>
                      <w:szCs w:val="21"/>
                    </w:rPr>
                    <w:t>与WMS进行信息交互，实时</w:t>
                  </w:r>
                  <w:r>
                    <w:rPr>
                      <w:rFonts w:hint="eastAsia"/>
                      <w:sz w:val="21"/>
                      <w:szCs w:val="21"/>
                    </w:rPr>
                    <w:t>监控、参数设置、手动调试</w:t>
                  </w:r>
                  <w:r w:rsidRPr="00CE647F">
                    <w:rPr>
                      <w:rFonts w:hint="eastAsia"/>
                      <w:sz w:val="21"/>
                      <w:szCs w:val="21"/>
                    </w:rPr>
                    <w:t>的功能。</w:t>
                  </w:r>
                  <w:r w:rsidRPr="00CE647F">
                    <w:rPr>
                      <w:rFonts w:hint="eastAsia"/>
                      <w:color w:val="0070C0"/>
                      <w:sz w:val="21"/>
                      <w:szCs w:val="21"/>
                    </w:rPr>
                    <w:t>无,本项不得分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jc w:val="center"/>
                    <w:rPr>
                      <w:rFonts w:ascii="宋体" w:hAnsi="宋体" w:cs="宋体"/>
                      <w:color w:val="000000"/>
                      <w:kern w:val="0"/>
                      <w:sz w:val="22"/>
                      <w:szCs w:val="22"/>
                    </w:rPr>
                  </w:pP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jc w:val="left"/>
                    <w:rPr>
                      <w:rFonts w:ascii="宋体" w:hAnsi="宋体" w:cs="宋体"/>
                      <w:color w:val="000000"/>
                      <w:kern w:val="0"/>
                      <w:sz w:val="22"/>
                      <w:szCs w:val="22"/>
                    </w:rPr>
                  </w:pPr>
                </w:p>
              </w:tc>
            </w:tr>
            <w:tr w:rsidR="00107454" w:rsidRPr="00F30F17" w:rsidTr="00164439">
              <w:trPr>
                <w:trHeight w:val="953"/>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val="restar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5.4.7</w:t>
                    </w:r>
                  </w:smartTag>
                  <w:r w:rsidRPr="00F30F17">
                    <w:rPr>
                      <w:rFonts w:ascii="宋体" w:hAnsi="宋体" w:cs="宋体" w:hint="eastAsia"/>
                      <w:color w:val="000000"/>
                      <w:kern w:val="0"/>
                      <w:szCs w:val="21"/>
                    </w:rPr>
                    <w:t xml:space="preserve"> </w:t>
                  </w:r>
                  <w:r>
                    <w:rPr>
                      <w:rFonts w:ascii="宋体" w:hAnsi="宋体" w:cs="宋体" w:hint="eastAsia"/>
                      <w:color w:val="000000"/>
                      <w:kern w:val="0"/>
                      <w:szCs w:val="21"/>
                    </w:rPr>
                    <w:t>客户关系管理系统（CRM）</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4F2375" w:rsidRDefault="00107454" w:rsidP="00164439">
                  <w:pPr>
                    <w:rPr>
                      <w:rFonts w:ascii="宋体" w:hAnsi="宋体" w:cs="宋体"/>
                      <w:color w:val="0070C0"/>
                      <w:kern w:val="0"/>
                      <w:szCs w:val="21"/>
                    </w:rPr>
                  </w:pPr>
                  <w:r>
                    <w:rPr>
                      <w:rFonts w:ascii="宋体" w:hAnsi="宋体" w:cs="宋体" w:hint="eastAsia"/>
                      <w:kern w:val="0"/>
                      <w:szCs w:val="21"/>
                    </w:rPr>
                    <w:t>1、</w:t>
                  </w:r>
                  <w:r w:rsidRPr="00F062AD">
                    <w:rPr>
                      <w:rFonts w:ascii="宋体" w:hAnsi="宋体" w:cs="宋体" w:hint="eastAsia"/>
                      <w:kern w:val="0"/>
                      <w:szCs w:val="21"/>
                    </w:rPr>
                    <w:t>客户关系管理系统（CRM）：具有运用信息科学技术，实现市场营销、销售、服务等活动自动化等功能。</w:t>
                  </w:r>
                  <w:r w:rsidRPr="00F062AD">
                    <w:rPr>
                      <w:rFonts w:ascii="宋体" w:hAnsi="宋体" w:cs="宋体" w:hint="eastAsia"/>
                      <w:color w:val="0070C0"/>
                      <w:kern w:val="0"/>
                      <w:szCs w:val="21"/>
                    </w:rPr>
                    <w:t>无,本项不得分</w:t>
                  </w:r>
                </w:p>
              </w:tc>
              <w:tc>
                <w:tcPr>
                  <w:tcW w:w="248" w:type="pct"/>
                  <w:gridSpan w:val="2"/>
                  <w:vMerge w:val="restart"/>
                  <w:tcBorders>
                    <w:top w:val="single" w:sz="4" w:space="0" w:color="auto"/>
                    <w:left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right w:val="single" w:sz="4" w:space="0" w:color="auto"/>
                  </w:tcBorders>
                  <w:shd w:val="clear" w:color="auto" w:fill="auto"/>
                  <w:vAlign w:val="center"/>
                </w:tcPr>
                <w:p w:rsidR="00107454" w:rsidRPr="004F2375" w:rsidRDefault="00107454" w:rsidP="00164439">
                  <w:pPr>
                    <w:jc w:val="center"/>
                    <w:rPr>
                      <w:rFonts w:ascii="宋体" w:hAnsi="宋体" w:cs="宋体"/>
                      <w:kern w:val="0"/>
                      <w:szCs w:val="21"/>
                    </w:rPr>
                  </w:pPr>
                  <w:r w:rsidRPr="004F2375">
                    <w:rPr>
                      <w:rFonts w:ascii="宋体" w:hAnsi="宋体" w:cs="宋体" w:hint="eastAsia"/>
                      <w:kern w:val="0"/>
                      <w:szCs w:val="21"/>
                    </w:rPr>
                    <w:t>—</w:t>
                  </w:r>
                </w:p>
              </w:tc>
              <w:tc>
                <w:tcPr>
                  <w:tcW w:w="220" w:type="pct"/>
                  <w:tcBorders>
                    <w:top w:val="single" w:sz="4" w:space="0" w:color="auto"/>
                    <w:left w:val="nil"/>
                    <w:right w:val="single" w:sz="4" w:space="0" w:color="auto"/>
                  </w:tcBorders>
                  <w:shd w:val="clear" w:color="auto" w:fill="auto"/>
                  <w:vAlign w:val="center"/>
                </w:tcPr>
                <w:p w:rsidR="00107454" w:rsidRPr="004F2375" w:rsidRDefault="00107454" w:rsidP="00164439">
                  <w:pPr>
                    <w:jc w:val="center"/>
                    <w:rPr>
                      <w:rFonts w:ascii="宋体" w:hAnsi="宋体" w:cs="宋体"/>
                      <w:kern w:val="0"/>
                      <w:szCs w:val="21"/>
                    </w:rPr>
                  </w:pPr>
                  <w:r w:rsidRPr="004F2375">
                    <w:rPr>
                      <w:rFonts w:ascii="宋体" w:hAnsi="宋体" w:cs="宋体" w:hint="eastAsia"/>
                      <w:kern w:val="0"/>
                      <w:szCs w:val="21"/>
                    </w:rPr>
                    <w:t>√</w:t>
                  </w:r>
                </w:p>
              </w:tc>
              <w:tc>
                <w:tcPr>
                  <w:tcW w:w="244" w:type="pct"/>
                  <w:tcBorders>
                    <w:top w:val="single" w:sz="4" w:space="0" w:color="auto"/>
                    <w:left w:val="nil"/>
                    <w:right w:val="single" w:sz="4" w:space="0" w:color="auto"/>
                  </w:tcBorders>
                  <w:shd w:val="clear" w:color="auto" w:fill="auto"/>
                  <w:vAlign w:val="center"/>
                </w:tcPr>
                <w:p w:rsidR="00107454" w:rsidRPr="004F2375" w:rsidRDefault="00107454" w:rsidP="00164439">
                  <w:pPr>
                    <w:jc w:val="center"/>
                    <w:rPr>
                      <w:rFonts w:ascii="宋体" w:hAnsi="宋体" w:cs="宋体"/>
                      <w:kern w:val="0"/>
                      <w:szCs w:val="21"/>
                    </w:rPr>
                  </w:pPr>
                  <w:r w:rsidRPr="004F2375">
                    <w:rPr>
                      <w:rFonts w:ascii="宋体" w:hAnsi="宋体" w:cs="宋体" w:hint="eastAsia"/>
                      <w:kern w:val="0"/>
                      <w:szCs w:val="21"/>
                    </w:rPr>
                    <w:t>—</w:t>
                  </w:r>
                </w:p>
              </w:tc>
              <w:tc>
                <w:tcPr>
                  <w:tcW w:w="206" w:type="pct"/>
                  <w:tcBorders>
                    <w:top w:val="single" w:sz="4" w:space="0" w:color="auto"/>
                    <w:left w:val="nil"/>
                    <w:right w:val="single" w:sz="4" w:space="0" w:color="auto"/>
                  </w:tcBorders>
                  <w:shd w:val="clear" w:color="auto" w:fill="auto"/>
                  <w:vAlign w:val="center"/>
                </w:tcPr>
                <w:p w:rsidR="00107454" w:rsidRPr="004F2375" w:rsidRDefault="00107454" w:rsidP="00164439">
                  <w:pPr>
                    <w:jc w:val="center"/>
                    <w:rPr>
                      <w:rFonts w:ascii="宋体" w:hAnsi="宋体" w:cs="宋体"/>
                      <w:kern w:val="0"/>
                      <w:sz w:val="22"/>
                      <w:szCs w:val="22"/>
                    </w:rPr>
                  </w:pPr>
                  <w:r w:rsidRPr="004F2375">
                    <w:rPr>
                      <w:rFonts w:ascii="宋体" w:hAnsi="宋体" w:cs="宋体" w:hint="eastAsia"/>
                      <w:kern w:val="0"/>
                      <w:sz w:val="22"/>
                      <w:szCs w:val="22"/>
                    </w:rPr>
                    <w:t xml:space="preserve">　</w:t>
                  </w:r>
                </w:p>
              </w:tc>
              <w:tc>
                <w:tcPr>
                  <w:tcW w:w="184" w:type="pct"/>
                  <w:tcBorders>
                    <w:top w:val="single" w:sz="4" w:space="0" w:color="auto"/>
                    <w:left w:val="nil"/>
                    <w:right w:val="single" w:sz="4" w:space="0" w:color="auto"/>
                  </w:tcBorders>
                  <w:shd w:val="clear" w:color="auto" w:fill="auto"/>
                  <w:vAlign w:val="center"/>
                </w:tcPr>
                <w:p w:rsidR="00107454" w:rsidRPr="00F30F17" w:rsidRDefault="00107454" w:rsidP="00164439">
                  <w:pPr>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952"/>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shd w:val="clear" w:color="auto" w:fill="auto"/>
                  <w:vAlign w:val="center"/>
                </w:tcPr>
                <w:p w:rsidR="00107454" w:rsidRDefault="00107454" w:rsidP="00164439">
                  <w:pPr>
                    <w:widowControl/>
                    <w:jc w:val="left"/>
                    <w:rPr>
                      <w:rFonts w:ascii="宋体" w:hAnsi="宋体" w:cs="宋体"/>
                      <w:color w:val="000000"/>
                      <w:kern w:val="0"/>
                      <w:szCs w:val="21"/>
                    </w:rPr>
                  </w:pPr>
                </w:p>
              </w:tc>
              <w:tc>
                <w:tcPr>
                  <w:tcW w:w="45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Default="00107454" w:rsidP="00164439">
                  <w:pPr>
                    <w:rPr>
                      <w:rFonts w:ascii="宋体" w:hAnsi="宋体" w:cs="宋体"/>
                      <w:kern w:val="0"/>
                      <w:szCs w:val="21"/>
                    </w:rPr>
                  </w:pPr>
                  <w:r>
                    <w:rPr>
                      <w:rFonts w:ascii="宋体" w:hAnsi="宋体" w:cs="宋体" w:hint="eastAsia"/>
                      <w:kern w:val="0"/>
                      <w:szCs w:val="21"/>
                    </w:rPr>
                    <w:t>2、</w:t>
                  </w:r>
                  <w:r w:rsidRPr="00F30F17">
                    <w:rPr>
                      <w:rFonts w:ascii="宋体" w:hAnsi="宋体" w:cs="宋体" w:hint="eastAsia"/>
                      <w:kern w:val="0"/>
                      <w:szCs w:val="21"/>
                    </w:rPr>
                    <w:t>与重点客户能够网络对接，客户能够及时获得数据查询结果。</w:t>
                  </w:r>
                  <w:r w:rsidRPr="00F30F17">
                    <w:rPr>
                      <w:rFonts w:ascii="宋体" w:hAnsi="宋体" w:cs="宋体" w:hint="eastAsia"/>
                      <w:color w:val="0000FF"/>
                      <w:kern w:val="0"/>
                      <w:szCs w:val="21"/>
                    </w:rPr>
                    <w:t>无,本项不得分</w:t>
                  </w:r>
                </w:p>
              </w:tc>
              <w:tc>
                <w:tcPr>
                  <w:tcW w:w="248" w:type="pct"/>
                  <w:gridSpan w:val="2"/>
                  <w:vMerge/>
                  <w:tcBorders>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p>
              </w:tc>
              <w:tc>
                <w:tcPr>
                  <w:tcW w:w="204" w:type="pct"/>
                  <w:tcBorders>
                    <w:left w:val="nil"/>
                    <w:bottom w:val="single" w:sz="4" w:space="0" w:color="auto"/>
                    <w:right w:val="single" w:sz="4" w:space="0" w:color="auto"/>
                  </w:tcBorders>
                  <w:shd w:val="clear" w:color="auto" w:fill="auto"/>
                  <w:vAlign w:val="center"/>
                </w:tcPr>
                <w:p w:rsidR="00107454" w:rsidRPr="004F2375" w:rsidRDefault="00107454" w:rsidP="00164439">
                  <w:pPr>
                    <w:ind w:firstLineChars="50" w:firstLine="105"/>
                    <w:jc w:val="left"/>
                    <w:rPr>
                      <w:rFonts w:ascii="宋体" w:hAnsi="宋体" w:cs="宋体"/>
                      <w:kern w:val="0"/>
                      <w:sz w:val="22"/>
                      <w:szCs w:val="22"/>
                    </w:rPr>
                  </w:pPr>
                  <w:r w:rsidRPr="004F2375">
                    <w:rPr>
                      <w:rFonts w:ascii="宋体" w:hAnsi="宋体" w:cs="宋体" w:hint="eastAsia"/>
                      <w:kern w:val="0"/>
                      <w:szCs w:val="21"/>
                    </w:rPr>
                    <w:t>—</w:t>
                  </w:r>
                </w:p>
              </w:tc>
              <w:tc>
                <w:tcPr>
                  <w:tcW w:w="220" w:type="pct"/>
                  <w:tcBorders>
                    <w:left w:val="nil"/>
                    <w:bottom w:val="single" w:sz="4" w:space="0" w:color="auto"/>
                    <w:right w:val="single" w:sz="4" w:space="0" w:color="auto"/>
                  </w:tcBorders>
                  <w:shd w:val="clear" w:color="auto" w:fill="auto"/>
                  <w:vAlign w:val="center"/>
                </w:tcPr>
                <w:p w:rsidR="00107454" w:rsidRPr="004F2375" w:rsidRDefault="00107454" w:rsidP="00164439">
                  <w:pPr>
                    <w:jc w:val="left"/>
                    <w:rPr>
                      <w:rFonts w:ascii="宋体" w:hAnsi="宋体" w:cs="宋体"/>
                      <w:kern w:val="0"/>
                      <w:sz w:val="22"/>
                      <w:szCs w:val="22"/>
                    </w:rPr>
                  </w:pPr>
                  <w:r w:rsidRPr="004F2375">
                    <w:rPr>
                      <w:rFonts w:ascii="宋体" w:hAnsi="宋体" w:cs="宋体" w:hint="eastAsia"/>
                      <w:kern w:val="0"/>
                      <w:szCs w:val="21"/>
                    </w:rPr>
                    <w:t>√</w:t>
                  </w:r>
                </w:p>
              </w:tc>
              <w:tc>
                <w:tcPr>
                  <w:tcW w:w="244" w:type="pct"/>
                  <w:tcBorders>
                    <w:left w:val="nil"/>
                    <w:bottom w:val="single" w:sz="4" w:space="0" w:color="auto"/>
                    <w:right w:val="single" w:sz="4" w:space="0" w:color="auto"/>
                  </w:tcBorders>
                  <w:shd w:val="clear" w:color="auto" w:fill="auto"/>
                  <w:vAlign w:val="center"/>
                </w:tcPr>
                <w:p w:rsidR="00107454" w:rsidRPr="004F2375" w:rsidRDefault="00107454" w:rsidP="00164439">
                  <w:pPr>
                    <w:ind w:firstLineChars="50" w:firstLine="105"/>
                    <w:jc w:val="left"/>
                    <w:rPr>
                      <w:rFonts w:ascii="宋体" w:hAnsi="宋体" w:cs="宋体"/>
                      <w:kern w:val="0"/>
                      <w:sz w:val="22"/>
                      <w:szCs w:val="22"/>
                    </w:rPr>
                  </w:pPr>
                  <w:r w:rsidRPr="004F2375">
                    <w:rPr>
                      <w:rFonts w:ascii="宋体" w:hAnsi="宋体" w:cs="宋体" w:hint="eastAsia"/>
                      <w:kern w:val="0"/>
                      <w:szCs w:val="21"/>
                    </w:rPr>
                    <w:t>—</w:t>
                  </w:r>
                </w:p>
              </w:tc>
              <w:tc>
                <w:tcPr>
                  <w:tcW w:w="206" w:type="pct"/>
                  <w:tcBorders>
                    <w:left w:val="nil"/>
                    <w:bottom w:val="single" w:sz="4" w:space="0" w:color="auto"/>
                    <w:right w:val="single" w:sz="4" w:space="0" w:color="auto"/>
                  </w:tcBorders>
                  <w:shd w:val="clear" w:color="auto" w:fill="auto"/>
                  <w:vAlign w:val="center"/>
                </w:tcPr>
                <w:p w:rsidR="00107454" w:rsidRPr="004F2375" w:rsidRDefault="00107454" w:rsidP="00164439">
                  <w:pPr>
                    <w:jc w:val="left"/>
                    <w:rPr>
                      <w:rFonts w:ascii="宋体" w:hAnsi="宋体" w:cs="宋体"/>
                      <w:kern w:val="0"/>
                      <w:sz w:val="22"/>
                      <w:szCs w:val="22"/>
                    </w:rPr>
                  </w:pPr>
                </w:p>
              </w:tc>
              <w:tc>
                <w:tcPr>
                  <w:tcW w:w="184" w:type="pct"/>
                  <w:tcBorders>
                    <w:left w:val="nil"/>
                    <w:bottom w:val="single" w:sz="4" w:space="0" w:color="auto"/>
                    <w:right w:val="single" w:sz="4" w:space="0" w:color="auto"/>
                  </w:tcBorders>
                  <w:shd w:val="clear" w:color="auto" w:fill="auto"/>
                  <w:vAlign w:val="center"/>
                </w:tcPr>
                <w:p w:rsidR="00107454" w:rsidRPr="00F30F17" w:rsidRDefault="00107454" w:rsidP="00164439">
                  <w:pPr>
                    <w:jc w:val="left"/>
                    <w:rPr>
                      <w:rFonts w:ascii="宋体" w:hAnsi="宋体" w:cs="宋体"/>
                      <w:color w:val="000000"/>
                      <w:kern w:val="0"/>
                      <w:sz w:val="22"/>
                      <w:szCs w:val="22"/>
                    </w:rPr>
                  </w:pP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4</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spacing w:after="24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.1</w:t>
                    </w:r>
                  </w:smartTag>
                  <w:r w:rsidRPr="00F30F17">
                    <w:rPr>
                      <w:rFonts w:ascii="宋体" w:hAnsi="宋体" w:cs="宋体" w:hint="eastAsia"/>
                      <w:color w:val="000000"/>
                      <w:kern w:val="0"/>
                      <w:szCs w:val="21"/>
                    </w:rPr>
                    <w:t xml:space="preserve"> 具有现代化仓储信息管理系统（WMS）</w:t>
                  </w:r>
                </w:p>
              </w:tc>
              <w:tc>
                <w:tcPr>
                  <w:tcW w:w="454" w:type="pct"/>
                  <w:vMerge w:val="restar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仓储信息管理系统（WMS）：具有对仓库作业结果进行记录、核对和管理，并且具有对仓库作业过程指导和规范等功能。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.2</w:t>
                    </w:r>
                  </w:smartTag>
                  <w:r w:rsidRPr="00F30F17">
                    <w:rPr>
                      <w:rFonts w:ascii="宋体" w:hAnsi="宋体" w:cs="宋体" w:hint="eastAsia"/>
                      <w:color w:val="000000"/>
                      <w:kern w:val="0"/>
                      <w:szCs w:val="21"/>
                    </w:rPr>
                    <w:t xml:space="preserve"> 药品仓储自动温湿度监测系统</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温湿度自动监测系统：具有24小时实时监测药品库房温度；具有对温度异常自动报警、温度数据自动记录、备份等功能。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.3</w:t>
                    </w:r>
                  </w:smartTag>
                  <w:r w:rsidRPr="00F30F17">
                    <w:rPr>
                      <w:rFonts w:ascii="宋体" w:hAnsi="宋体" w:cs="宋体" w:hint="eastAsia"/>
                      <w:color w:val="000000"/>
                      <w:kern w:val="0"/>
                      <w:szCs w:val="21"/>
                    </w:rPr>
                    <w:t xml:space="preserve"> 电子订单系统</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电子订单系统：具有通过计算机通信网络连接的方式将订单资料传送至公司、供应商、批发商和客户等功能。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.4</w:t>
                    </w:r>
                  </w:smartTag>
                  <w:r w:rsidRPr="00F30F17">
                    <w:rPr>
                      <w:rFonts w:ascii="宋体" w:hAnsi="宋体" w:cs="宋体" w:hint="eastAsia"/>
                      <w:color w:val="000000"/>
                      <w:kern w:val="0"/>
                      <w:szCs w:val="21"/>
                    </w:rPr>
                    <w:t xml:space="preserve"> 数码拣选系统（DPS）</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数码拣选系统（DPS）：具有通过货架和电子显示装置（电子标签）</w:t>
                  </w:r>
                  <w:proofErr w:type="gramStart"/>
                  <w:r w:rsidRPr="00F30F17">
                    <w:rPr>
                      <w:rFonts w:ascii="宋体" w:hAnsi="宋体" w:cs="宋体" w:hint="eastAsia"/>
                      <w:color w:val="000000"/>
                      <w:kern w:val="0"/>
                      <w:szCs w:val="21"/>
                    </w:rPr>
                    <w:t>指示拣货的</w:t>
                  </w:r>
                  <w:proofErr w:type="gramEnd"/>
                  <w:r w:rsidRPr="00F30F17">
                    <w:rPr>
                      <w:rFonts w:ascii="宋体" w:hAnsi="宋体" w:cs="宋体" w:hint="eastAsia"/>
                      <w:color w:val="000000"/>
                      <w:kern w:val="0"/>
                      <w:szCs w:val="21"/>
                    </w:rPr>
                    <w:t>功能。</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 xml:space="preserve">　</w:t>
                  </w:r>
                </w:p>
              </w:tc>
              <w:tc>
                <w:tcPr>
                  <w:tcW w:w="18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FF6600"/>
                      <w:kern w:val="0"/>
                      <w:szCs w:val="21"/>
                    </w:rPr>
                  </w:pPr>
                  <w:r w:rsidRPr="00F30F17">
                    <w:rPr>
                      <w:rFonts w:ascii="宋体" w:hAnsi="宋体" w:cs="宋体" w:hint="eastAsia"/>
                      <w:color w:val="FF6600"/>
                      <w:kern w:val="0"/>
                      <w:szCs w:val="21"/>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w:t>
                    </w:r>
                    <w:r w:rsidRPr="00F30F17">
                      <w:rPr>
                        <w:rFonts w:ascii="宋体" w:hAnsi="宋体" w:cs="宋体" w:hint="eastAsia"/>
                        <w:color w:val="000000"/>
                        <w:kern w:val="0"/>
                        <w:szCs w:val="21"/>
                      </w:rPr>
                      <w:t>.5</w:t>
                    </w:r>
                  </w:smartTag>
                  <w:r w:rsidRPr="00F30F17">
                    <w:rPr>
                      <w:rFonts w:ascii="宋体" w:hAnsi="宋体" w:cs="宋体" w:hint="eastAsia"/>
                      <w:color w:val="000000"/>
                      <w:kern w:val="0"/>
                      <w:szCs w:val="21"/>
                    </w:rPr>
                    <w:t xml:space="preserve"> 运输信息管理系统(TMS)</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运输信息管理系统(TMS)：具有运用现代物流管理方法和计算机技术处理各种运输事务功能的信息系统。</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874"/>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5.4.6</w:t>
                    </w:r>
                  </w:smartTag>
                  <w:r>
                    <w:rPr>
                      <w:rFonts w:ascii="宋体" w:hAnsi="宋体" w:cs="宋体" w:hint="eastAsia"/>
                      <w:color w:val="000000"/>
                      <w:kern w:val="0"/>
                      <w:szCs w:val="21"/>
                    </w:rPr>
                    <w:t xml:space="preserve"> 仓库控制系统（WCS）</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CE647F" w:rsidRDefault="00107454" w:rsidP="00164439">
                  <w:pPr>
                    <w:pStyle w:val="af6"/>
                    <w:rPr>
                      <w:sz w:val="21"/>
                      <w:szCs w:val="21"/>
                    </w:rPr>
                  </w:pPr>
                  <w:r w:rsidRPr="00CE647F">
                    <w:rPr>
                      <w:rFonts w:hint="eastAsia"/>
                      <w:color w:val="000000"/>
                      <w:sz w:val="21"/>
                      <w:szCs w:val="21"/>
                    </w:rPr>
                    <w:t>仓库控制系统（WCS）：具有</w:t>
                  </w:r>
                  <w:r w:rsidRPr="00CE647F">
                    <w:rPr>
                      <w:rFonts w:hint="eastAsia"/>
                      <w:sz w:val="21"/>
                      <w:szCs w:val="21"/>
                    </w:rPr>
                    <w:t>与WMS进行信息交互，实时</w:t>
                  </w:r>
                  <w:r>
                    <w:rPr>
                      <w:rFonts w:hint="eastAsia"/>
                      <w:sz w:val="21"/>
                      <w:szCs w:val="21"/>
                    </w:rPr>
                    <w:t>监控、参数设置、手动调试</w:t>
                  </w:r>
                  <w:r w:rsidRPr="00CE647F">
                    <w:rPr>
                      <w:rFonts w:hint="eastAsia"/>
                      <w:sz w:val="21"/>
                      <w:szCs w:val="21"/>
                    </w:rPr>
                    <w:t>的功能。</w:t>
                  </w:r>
                  <w:r w:rsidRPr="00CE647F">
                    <w:rPr>
                      <w:rFonts w:hint="eastAsia"/>
                      <w:color w:val="0070C0"/>
                      <w:sz w:val="21"/>
                      <w:szCs w:val="21"/>
                    </w:rPr>
                    <w:t>无,本项不得分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jc w:val="center"/>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jc w:val="left"/>
                    <w:rPr>
                      <w:rFonts w:ascii="宋体" w:hAnsi="宋体" w:cs="宋体"/>
                      <w:color w:val="000000"/>
                      <w:kern w:val="0"/>
                      <w:sz w:val="22"/>
                      <w:szCs w:val="22"/>
                    </w:rPr>
                  </w:pPr>
                </w:p>
              </w:tc>
            </w:tr>
            <w:tr w:rsidR="00107454" w:rsidRPr="00F30F17" w:rsidTr="00164439">
              <w:trPr>
                <w:trHeight w:val="953"/>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val="restar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5.4.7</w:t>
                    </w:r>
                  </w:smartTag>
                  <w:r>
                    <w:rPr>
                      <w:rFonts w:ascii="宋体" w:hAnsi="宋体" w:cs="宋体" w:hint="eastAsia"/>
                      <w:color w:val="000000"/>
                      <w:kern w:val="0"/>
                      <w:szCs w:val="21"/>
                    </w:rPr>
                    <w:t>客户关系管理系统（CRM）</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E761DE" w:rsidRDefault="00107454" w:rsidP="00164439">
                  <w:pPr>
                    <w:rPr>
                      <w:rFonts w:ascii="宋体" w:hAnsi="宋体" w:cs="宋体"/>
                      <w:color w:val="0070C0"/>
                      <w:kern w:val="0"/>
                      <w:szCs w:val="21"/>
                    </w:rPr>
                  </w:pPr>
                  <w:r>
                    <w:rPr>
                      <w:rFonts w:ascii="宋体" w:hAnsi="宋体" w:cs="宋体" w:hint="eastAsia"/>
                      <w:kern w:val="0"/>
                      <w:szCs w:val="21"/>
                    </w:rPr>
                    <w:t>1、</w:t>
                  </w:r>
                  <w:r w:rsidRPr="00F062AD">
                    <w:rPr>
                      <w:rFonts w:ascii="宋体" w:hAnsi="宋体" w:cs="宋体" w:hint="eastAsia"/>
                      <w:kern w:val="0"/>
                      <w:szCs w:val="21"/>
                    </w:rPr>
                    <w:t>客户关系管理系统（CRM）：具有运用信息科学技术，实现市场营销、销售、服务等活动自动化等功能。</w:t>
                  </w:r>
                  <w:r w:rsidRPr="00F062AD">
                    <w:rPr>
                      <w:rFonts w:ascii="宋体" w:hAnsi="宋体" w:cs="宋体" w:hint="eastAsia"/>
                      <w:color w:val="0070C0"/>
                      <w:kern w:val="0"/>
                      <w:szCs w:val="21"/>
                    </w:rPr>
                    <w:t>无,本项不得分</w:t>
                  </w:r>
                </w:p>
              </w:tc>
              <w:tc>
                <w:tcPr>
                  <w:tcW w:w="248" w:type="pct"/>
                  <w:gridSpan w:val="2"/>
                  <w:tcBorders>
                    <w:top w:val="single" w:sz="4" w:space="0" w:color="auto"/>
                    <w:left w:val="single" w:sz="4" w:space="0" w:color="auto"/>
                    <w:right w:val="single" w:sz="4" w:space="0" w:color="auto"/>
                  </w:tcBorders>
                  <w:shd w:val="clear" w:color="auto" w:fill="auto"/>
                  <w:noWrap/>
                  <w:vAlign w:val="center"/>
                </w:tcPr>
                <w:p w:rsidR="00107454" w:rsidRPr="00F30F17" w:rsidRDefault="00107454" w:rsidP="00164439">
                  <w:pPr>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single" w:sz="4" w:space="0" w:color="auto"/>
                    <w:right w:val="single" w:sz="4" w:space="0" w:color="auto"/>
                  </w:tcBorders>
                  <w:shd w:val="clear" w:color="auto" w:fill="auto"/>
                  <w:vAlign w:val="center"/>
                </w:tcPr>
                <w:p w:rsidR="00107454" w:rsidRPr="00F30F17" w:rsidRDefault="00107454" w:rsidP="00164439">
                  <w:pPr>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952"/>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shd w:val="clear" w:color="auto" w:fill="auto"/>
                  <w:vAlign w:val="center"/>
                </w:tcPr>
                <w:p w:rsidR="00107454" w:rsidRDefault="00107454" w:rsidP="00164439">
                  <w:pPr>
                    <w:widowControl/>
                    <w:jc w:val="left"/>
                    <w:rPr>
                      <w:rFonts w:ascii="宋体" w:hAnsi="宋体" w:cs="宋体"/>
                      <w:color w:val="000000"/>
                      <w:kern w:val="0"/>
                      <w:szCs w:val="21"/>
                    </w:rPr>
                  </w:pP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Default="00107454" w:rsidP="00164439">
                  <w:pPr>
                    <w:rPr>
                      <w:rFonts w:ascii="宋体" w:hAnsi="宋体" w:cs="宋体"/>
                      <w:kern w:val="0"/>
                      <w:szCs w:val="21"/>
                    </w:rPr>
                  </w:pPr>
                  <w:r>
                    <w:rPr>
                      <w:rFonts w:ascii="宋体" w:hAnsi="宋体" w:cs="宋体" w:hint="eastAsia"/>
                      <w:kern w:val="0"/>
                      <w:szCs w:val="21"/>
                    </w:rPr>
                    <w:t>2、与全部</w:t>
                  </w:r>
                  <w:r w:rsidRPr="00F30F17">
                    <w:rPr>
                      <w:rFonts w:ascii="宋体" w:hAnsi="宋体" w:cs="宋体" w:hint="eastAsia"/>
                      <w:kern w:val="0"/>
                      <w:szCs w:val="21"/>
                    </w:rPr>
                    <w:t>客户能够网络对接，</w:t>
                  </w:r>
                  <w:r>
                    <w:rPr>
                      <w:rFonts w:ascii="宋体" w:hAnsi="宋体" w:cs="宋体" w:hint="eastAsia"/>
                      <w:kern w:val="0"/>
                      <w:szCs w:val="21"/>
                    </w:rPr>
                    <w:t>实现网络化管理，</w:t>
                  </w:r>
                  <w:r w:rsidRPr="00F30F17">
                    <w:rPr>
                      <w:rFonts w:ascii="宋体" w:hAnsi="宋体" w:cs="宋体" w:hint="eastAsia"/>
                      <w:kern w:val="0"/>
                      <w:szCs w:val="21"/>
                    </w:rPr>
                    <w:t>客户能够及时获得数据查询结果。</w:t>
                  </w:r>
                  <w:r w:rsidRPr="00F30F17">
                    <w:rPr>
                      <w:rFonts w:ascii="宋体" w:hAnsi="宋体" w:cs="宋体" w:hint="eastAsia"/>
                      <w:color w:val="0000FF"/>
                      <w:kern w:val="0"/>
                      <w:szCs w:val="21"/>
                    </w:rPr>
                    <w:t>无,本项不得分</w:t>
                  </w:r>
                </w:p>
              </w:tc>
              <w:tc>
                <w:tcPr>
                  <w:tcW w:w="248" w:type="pct"/>
                  <w:gridSpan w:val="2"/>
                  <w:tcBorders>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left w:val="single" w:sz="4" w:space="0" w:color="auto"/>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left w:val="single" w:sz="4" w:space="0" w:color="auto"/>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left w:val="single" w:sz="4" w:space="0" w:color="auto"/>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left w:val="single" w:sz="4" w:space="0" w:color="auto"/>
                    <w:bottom w:val="single" w:sz="4" w:space="0" w:color="auto"/>
                    <w:right w:val="single" w:sz="4" w:space="0" w:color="auto"/>
                  </w:tcBorders>
                  <w:shd w:val="clear" w:color="auto" w:fill="auto"/>
                  <w:vAlign w:val="center"/>
                </w:tcPr>
                <w:p w:rsidR="00107454" w:rsidRPr="00F30F17" w:rsidRDefault="00107454" w:rsidP="00164439">
                  <w:pPr>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left w:val="single" w:sz="4" w:space="0" w:color="auto"/>
                    <w:bottom w:val="single" w:sz="4" w:space="0" w:color="auto"/>
                    <w:right w:val="single" w:sz="4" w:space="0" w:color="auto"/>
                  </w:tcBorders>
                  <w:shd w:val="clear" w:color="auto" w:fill="auto"/>
                  <w:vAlign w:val="center"/>
                </w:tcPr>
                <w:p w:rsidR="00107454" w:rsidRPr="00F30F17" w:rsidRDefault="00107454" w:rsidP="00164439">
                  <w:pPr>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5.4.8</w:t>
                    </w:r>
                  </w:smartTag>
                  <w:r w:rsidRPr="00F30F17">
                    <w:rPr>
                      <w:rFonts w:ascii="宋体" w:hAnsi="宋体" w:cs="宋体" w:hint="eastAsia"/>
                      <w:color w:val="000000"/>
                      <w:kern w:val="0"/>
                      <w:szCs w:val="21"/>
                    </w:rPr>
                    <w:t xml:space="preserve"> 无线射频系统（RFID）</w:t>
                  </w:r>
                </w:p>
              </w:tc>
              <w:tc>
                <w:tcPr>
                  <w:tcW w:w="454" w:type="pct"/>
                  <w:vMerge/>
                  <w:tcBorders>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无线射频系统（RFID）：具有利用无线电波进行双向通信的自动识别系统。</w:t>
                  </w:r>
                  <w:r w:rsidRPr="00F062AD">
                    <w:rPr>
                      <w:rFonts w:ascii="宋体" w:hAnsi="宋体" w:cs="宋体" w:hint="eastAsia"/>
                      <w:color w:val="0070C0"/>
                      <w:kern w:val="0"/>
                      <w:szCs w:val="21"/>
                    </w:rPr>
                    <w:t>无,本项不得分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02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4</w:t>
                    </w:r>
                    <w:r w:rsidRPr="00F30F17">
                      <w:rPr>
                        <w:rFonts w:ascii="宋体" w:hAnsi="宋体" w:cs="宋体" w:hint="eastAsia"/>
                        <w:color w:val="000000"/>
                        <w:kern w:val="0"/>
                        <w:szCs w:val="21"/>
                      </w:rPr>
                      <w:t>.</w:t>
                    </w:r>
                    <w:r>
                      <w:rPr>
                        <w:rFonts w:ascii="宋体" w:hAnsi="宋体" w:cs="宋体" w:hint="eastAsia"/>
                        <w:color w:val="000000"/>
                        <w:kern w:val="0"/>
                        <w:szCs w:val="21"/>
                      </w:rPr>
                      <w:t>9</w:t>
                    </w:r>
                  </w:smartTag>
                  <w:r w:rsidRPr="00F30F17">
                    <w:rPr>
                      <w:rFonts w:ascii="宋体" w:hAnsi="宋体" w:cs="宋体" w:hint="eastAsia"/>
                      <w:color w:val="000000"/>
                      <w:kern w:val="0"/>
                      <w:szCs w:val="21"/>
                    </w:rPr>
                    <w:t xml:space="preserve"> 货主管理系统（TPL）</w:t>
                  </w:r>
                </w:p>
              </w:tc>
              <w:tc>
                <w:tcPr>
                  <w:tcW w:w="454"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货主管理系统（TPL）：</w:t>
                  </w:r>
                  <w:proofErr w:type="gramStart"/>
                  <w:r w:rsidRPr="00F30F17">
                    <w:rPr>
                      <w:rFonts w:ascii="宋体" w:hAnsi="宋体" w:cs="宋体" w:hint="eastAsia"/>
                      <w:color w:val="000000"/>
                      <w:kern w:val="0"/>
                      <w:szCs w:val="21"/>
                    </w:rPr>
                    <w:t>集业务</w:t>
                  </w:r>
                  <w:proofErr w:type="gramEnd"/>
                  <w:r w:rsidRPr="00F30F17">
                    <w:rPr>
                      <w:rFonts w:ascii="宋体" w:hAnsi="宋体" w:cs="宋体" w:hint="eastAsia"/>
                      <w:color w:val="000000"/>
                      <w:kern w:val="0"/>
                      <w:szCs w:val="21"/>
                    </w:rPr>
                    <w:t>管理、作业管理、系统管理及电子商务等功能于一体，贯穿整个企业商务活动及业务流程的信息系统。</w:t>
                  </w:r>
                  <w:r w:rsidRPr="00F30F17">
                    <w:rPr>
                      <w:rFonts w:ascii="宋体" w:hAnsi="宋体" w:cs="宋体" w:hint="eastAsia"/>
                      <w:color w:val="0000FF"/>
                      <w:kern w:val="0"/>
                      <w:szCs w:val="21"/>
                    </w:rPr>
                    <w:t>无,本项不得分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5</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Cs w:val="21"/>
                      </w:rPr>
                      <w:t>5.5</w:t>
                    </w:r>
                    <w:r w:rsidRPr="00F30F17">
                      <w:rPr>
                        <w:rFonts w:ascii="宋体" w:hAnsi="宋体" w:cs="宋体" w:hint="eastAsia"/>
                        <w:color w:val="000000"/>
                        <w:kern w:val="0"/>
                        <w:szCs w:val="21"/>
                      </w:rPr>
                      <w:t>.1</w:t>
                    </w:r>
                  </w:smartTag>
                  <w:r w:rsidRPr="00F30F17">
                    <w:rPr>
                      <w:rFonts w:ascii="宋体" w:hAnsi="宋体" w:cs="宋体" w:hint="eastAsia"/>
                      <w:color w:val="000000"/>
                      <w:kern w:val="0"/>
                      <w:szCs w:val="21"/>
                    </w:rPr>
                    <w:t xml:space="preserve"> 疫苗配送全程温控监测</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具有温度检测</w:t>
                  </w:r>
                  <w:proofErr w:type="gramStart"/>
                  <w:r w:rsidRPr="00F30F17">
                    <w:rPr>
                      <w:rFonts w:ascii="宋体" w:hAnsi="宋体" w:cs="宋体" w:hint="eastAsia"/>
                      <w:kern w:val="0"/>
                      <w:szCs w:val="21"/>
                    </w:rPr>
                    <w:t>测</w:t>
                  </w:r>
                  <w:proofErr w:type="gramEnd"/>
                  <w:r w:rsidRPr="00F30F17">
                    <w:rPr>
                      <w:rFonts w:ascii="宋体" w:hAnsi="宋体" w:cs="宋体" w:hint="eastAsia"/>
                      <w:kern w:val="0"/>
                      <w:szCs w:val="21"/>
                    </w:rPr>
                    <w:t>、跟踪的管理制度、系统、设备和记录。</w:t>
                  </w:r>
                  <w:r w:rsidRPr="00F30F17">
                    <w:rPr>
                      <w:rFonts w:ascii="宋体" w:hAnsi="宋体" w:cs="宋体" w:hint="eastAsia"/>
                      <w:color w:val="0000FF"/>
                      <w:kern w:val="0"/>
                      <w:szCs w:val="21"/>
                    </w:rPr>
                    <w:t>无,本项不得分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22"/>
                        <w:szCs w:val="22"/>
                      </w:rPr>
                      <w:t>5.5</w:t>
                    </w:r>
                    <w:r w:rsidRPr="00F30F17">
                      <w:rPr>
                        <w:rFonts w:ascii="宋体" w:hAnsi="宋体" w:cs="宋体" w:hint="eastAsia"/>
                        <w:color w:val="000000"/>
                        <w:kern w:val="0"/>
                        <w:sz w:val="22"/>
                        <w:szCs w:val="22"/>
                      </w:rPr>
                      <w:t>.2</w:t>
                    </w:r>
                  </w:smartTag>
                  <w:r w:rsidRPr="00F30F17">
                    <w:rPr>
                      <w:rFonts w:ascii="宋体" w:hAnsi="宋体" w:cs="宋体" w:hint="eastAsia"/>
                      <w:color w:val="000000"/>
                      <w:kern w:val="0"/>
                      <w:sz w:val="22"/>
                      <w:szCs w:val="22"/>
                    </w:rPr>
                    <w:t xml:space="preserve"> 货物跟踪信息系统</w:t>
                  </w: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具有基于无线通信(GPS/GSM)技术的货物定位和跟踪系统，及其使用记</w:t>
                  </w:r>
                  <w:r w:rsidRPr="00F30F17">
                    <w:rPr>
                      <w:rFonts w:ascii="宋体" w:hAnsi="宋体" w:cs="宋体" w:hint="eastAsia"/>
                      <w:color w:val="000000"/>
                      <w:kern w:val="0"/>
                      <w:szCs w:val="21"/>
                    </w:rPr>
                    <w:lastRenderedPageBreak/>
                    <w:t>录。</w:t>
                  </w:r>
                  <w:r w:rsidRPr="00F30F17">
                    <w:rPr>
                      <w:rFonts w:ascii="宋体" w:hAnsi="宋体" w:cs="宋体" w:hint="eastAsia"/>
                      <w:color w:val="0000FF"/>
                      <w:kern w:val="0"/>
                      <w:szCs w:val="21"/>
                    </w:rPr>
                    <w:t>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53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6</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具有网上查询或人工查询的货物追踪系统</w:t>
                  </w:r>
                  <w:r>
                    <w:rPr>
                      <w:rFonts w:ascii="宋体" w:hAnsi="宋体" w:cs="宋体" w:hint="eastAsia"/>
                      <w:color w:val="000000"/>
                      <w:kern w:val="0"/>
                      <w:szCs w:val="21"/>
                    </w:rPr>
                    <w:t>，信息系统覆盖率覆盖经营区域</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具有利用物流条形码和网络技术，为授权客户登陆查询货物每个阶段的递送状态信息的网络查询平台（包括货物品种、数量、货物在途情况、交货期间、发货地和到达地、货物的货主、送货责任车辆和人员等查询信息）。</w:t>
                  </w:r>
                  <w:r w:rsidRPr="00F30F17">
                    <w:rPr>
                      <w:rFonts w:ascii="宋体" w:hAnsi="宋体" w:cs="宋体" w:hint="eastAsia"/>
                      <w:color w:val="0000FF"/>
                      <w:kern w:val="0"/>
                      <w:szCs w:val="21"/>
                    </w:rPr>
                    <w:t>无,本项不得分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2、与客户系统对接，能够实时查询/具有数据交换平台/提供电子数据交换。无,本项不得分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7</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提高物流中心拣选速度，具有储位优化设计方案</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具有储位优化方案，包括储位优化、实施方法、信息技术支持、效果评测和记录等。</w:t>
                  </w:r>
                  <w:r w:rsidRPr="00F30F17">
                    <w:rPr>
                      <w:rFonts w:ascii="宋体" w:hAnsi="宋体" w:cs="宋体" w:hint="eastAsia"/>
                      <w:color w:val="0000FF"/>
                      <w:kern w:val="0"/>
                      <w:szCs w:val="21"/>
                    </w:rPr>
                    <w:t>无,本项不得分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__</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8</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运用条码技术，实现药品出入库的过程跟踪</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1、具有数据自动采集、处理能力或自动分拣能力。</w:t>
                  </w:r>
                  <w:r w:rsidRPr="00F30F17">
                    <w:rPr>
                      <w:rFonts w:ascii="宋体" w:hAnsi="宋体" w:cs="宋体" w:hint="eastAsia"/>
                      <w:color w:val="0000FF"/>
                      <w:kern w:val="0"/>
                      <w:szCs w:val="21"/>
                    </w:rPr>
                    <w:t>无,本项减50%分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__</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查看系统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2、具有RF作业的配套系统、操作工具、管理和操作文件。</w:t>
                  </w:r>
                  <w:r w:rsidRPr="00F30F17">
                    <w:rPr>
                      <w:rFonts w:ascii="宋体" w:hAnsi="宋体" w:cs="宋体" w:hint="eastAsia"/>
                      <w:color w:val="0000FF"/>
                      <w:kern w:val="0"/>
                      <w:szCs w:val="21"/>
                    </w:rPr>
                    <w:t>无,本项减50%分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val="restart"/>
                  <w:tcBorders>
                    <w:top w:val="single" w:sz="4" w:space="0" w:color="auto"/>
                    <w:left w:val="single" w:sz="8"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Cs w:val="21"/>
                    </w:rPr>
                  </w:pPr>
                  <w:r>
                    <w:rPr>
                      <w:rFonts w:ascii="宋体" w:hAnsi="宋体" w:cs="宋体" w:hint="eastAsia"/>
                      <w:b/>
                      <w:bCs/>
                      <w:color w:val="000000"/>
                      <w:kern w:val="0"/>
                      <w:szCs w:val="21"/>
                    </w:rPr>
                    <w:t>静态</w:t>
                  </w:r>
                  <w:r w:rsidRPr="00F30F17">
                    <w:rPr>
                      <w:rFonts w:ascii="宋体" w:hAnsi="宋体" w:cs="宋体" w:hint="eastAsia"/>
                      <w:b/>
                      <w:bCs/>
                      <w:color w:val="000000"/>
                      <w:kern w:val="0"/>
                      <w:szCs w:val="21"/>
                    </w:rPr>
                    <w:t>物流</w:t>
                  </w:r>
                  <w:r>
                    <w:rPr>
                      <w:rFonts w:ascii="宋体" w:hAnsi="宋体" w:cs="宋体" w:hint="eastAsia"/>
                      <w:b/>
                      <w:bCs/>
                      <w:color w:val="000000"/>
                      <w:kern w:val="0"/>
                      <w:szCs w:val="21"/>
                    </w:rPr>
                    <w:t>要</w:t>
                  </w:r>
                  <w:r>
                    <w:rPr>
                      <w:rFonts w:ascii="宋体" w:hAnsi="宋体" w:cs="宋体" w:hint="eastAsia"/>
                      <w:b/>
                      <w:bCs/>
                      <w:color w:val="000000"/>
                      <w:kern w:val="0"/>
                      <w:szCs w:val="21"/>
                    </w:rPr>
                    <w:lastRenderedPageBreak/>
                    <w:t>素能力</w:t>
                  </w:r>
                </w:p>
              </w:tc>
              <w:tc>
                <w:tcPr>
                  <w:tcW w:w="269"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lastRenderedPageBreak/>
                    <w:t>5</w:t>
                  </w:r>
                  <w:r w:rsidRPr="00F30F17">
                    <w:rPr>
                      <w:rFonts w:ascii="宋体" w:hAnsi="宋体" w:cs="宋体" w:hint="eastAsia"/>
                      <w:color w:val="000000"/>
                      <w:kern w:val="0"/>
                      <w:szCs w:val="21"/>
                    </w:rPr>
                    <w:t>.</w:t>
                  </w:r>
                  <w:r>
                    <w:rPr>
                      <w:rFonts w:ascii="宋体" w:hAnsi="宋体" w:cs="宋体" w:hint="eastAsia"/>
                      <w:color w:val="000000"/>
                      <w:kern w:val="0"/>
                      <w:szCs w:val="21"/>
                    </w:rPr>
                    <w:t>9</w:t>
                  </w:r>
                </w:p>
              </w:tc>
              <w:tc>
                <w:tcPr>
                  <w:tcW w:w="1463"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大专及以上学历且从业3年以上的物流管理人员占物流管理人员总数的55%以上，具有</w:t>
                  </w:r>
                  <w:proofErr w:type="gramStart"/>
                  <w:r w:rsidRPr="00F30F17">
                    <w:rPr>
                      <w:rFonts w:ascii="宋体" w:hAnsi="宋体" w:cs="宋体" w:hint="eastAsia"/>
                      <w:color w:val="000000"/>
                      <w:kern w:val="0"/>
                      <w:szCs w:val="21"/>
                    </w:rPr>
                    <w:t>物流师</w:t>
                  </w:r>
                  <w:proofErr w:type="gramEnd"/>
                  <w:r w:rsidRPr="00F30F17">
                    <w:rPr>
                      <w:rFonts w:ascii="宋体" w:hAnsi="宋体" w:cs="宋体" w:hint="eastAsia"/>
                      <w:color w:val="000000"/>
                      <w:kern w:val="0"/>
                      <w:szCs w:val="21"/>
                    </w:rPr>
                    <w:t>以上专业资格认证的物流管理人员占物流管理人员总数的15%</w:t>
                  </w:r>
                  <w:r>
                    <w:rPr>
                      <w:rFonts w:ascii="宋体" w:hAnsi="宋体" w:cs="宋体" w:hint="eastAsia"/>
                      <w:color w:val="000000"/>
                      <w:kern w:val="0"/>
                      <w:szCs w:val="21"/>
                    </w:rPr>
                    <w:t>以上</w:t>
                  </w:r>
                </w:p>
              </w:tc>
              <w:tc>
                <w:tcPr>
                  <w:tcW w:w="454" w:type="pct"/>
                  <w:vMerge w:val="restart"/>
                  <w:tcBorders>
                    <w:top w:val="single" w:sz="4" w:space="0" w:color="auto"/>
                    <w:left w:val="nil"/>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rPr>
                      <w:rFonts w:ascii="宋体" w:hAnsi="宋体" w:cs="宋体"/>
                      <w:kern w:val="0"/>
                      <w:szCs w:val="21"/>
                    </w:rPr>
                  </w:pPr>
                  <w:r w:rsidRPr="00F42AAD">
                    <w:rPr>
                      <w:rFonts w:ascii="宋体" w:hAnsi="宋体" w:cs="宋体" w:hint="eastAsia"/>
                      <w:kern w:val="0"/>
                      <w:szCs w:val="21"/>
                    </w:rPr>
                    <w:t>1、管理层人员：大专及以上学历并有3年以上管理人员占管理人员总数的55%以上。每低于1%，减1分。</w:t>
                  </w:r>
                  <w:r w:rsidRPr="00E1024B">
                    <w:rPr>
                      <w:rFonts w:ascii="宋体" w:hAnsi="宋体" w:cs="宋体" w:hint="eastAsia"/>
                      <w:color w:val="0000FF"/>
                      <w:kern w:val="0"/>
                      <w:szCs w:val="21"/>
                    </w:rPr>
                    <w:t>按照商务部《药品流通行业“十二五”人才培训方案 》参加各项培训并获</w:t>
                  </w:r>
                  <w:r w:rsidRPr="00E1024B">
                    <w:rPr>
                      <w:rFonts w:ascii="宋体" w:hAnsi="宋体" w:cs="宋体" w:hint="eastAsia"/>
                      <w:color w:val="0000FF"/>
                      <w:kern w:val="0"/>
                      <w:szCs w:val="21"/>
                    </w:rPr>
                    <w:lastRenderedPageBreak/>
                    <w:t>得相应证书的</w:t>
                  </w:r>
                  <w:r>
                    <w:rPr>
                      <w:rFonts w:ascii="宋体" w:hAnsi="宋体" w:cs="宋体" w:hint="eastAsia"/>
                      <w:color w:val="0000FF"/>
                      <w:kern w:val="0"/>
                      <w:szCs w:val="21"/>
                    </w:rPr>
                    <w:t>，</w:t>
                  </w:r>
                  <w:r w:rsidRPr="00E1024B">
                    <w:rPr>
                      <w:rFonts w:ascii="宋体" w:hAnsi="宋体" w:cs="宋体" w:hint="eastAsia"/>
                      <w:color w:val="0000FF"/>
                      <w:kern w:val="0"/>
                      <w:szCs w:val="21"/>
                    </w:rPr>
                    <w:t>每</w:t>
                  </w:r>
                  <w:proofErr w:type="gramStart"/>
                  <w:r w:rsidRPr="00E1024B">
                    <w:rPr>
                      <w:rFonts w:ascii="宋体" w:hAnsi="宋体" w:cs="宋体" w:hint="eastAsia"/>
                      <w:color w:val="0000FF"/>
                      <w:kern w:val="0"/>
                      <w:szCs w:val="21"/>
                    </w:rPr>
                    <w:t>人次获得</w:t>
                  </w:r>
                  <w:proofErr w:type="gramEnd"/>
                  <w:r w:rsidRPr="00E1024B">
                    <w:rPr>
                      <w:rFonts w:ascii="宋体" w:hAnsi="宋体" w:cs="宋体" w:hint="eastAsia"/>
                      <w:color w:val="0000FF"/>
                      <w:kern w:val="0"/>
                      <w:szCs w:val="21"/>
                    </w:rPr>
                    <w:t>一份证书加0.1分，最高加5分。</w:t>
                  </w:r>
                </w:p>
              </w:tc>
              <w:tc>
                <w:tcPr>
                  <w:tcW w:w="248"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lastRenderedPageBreak/>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rPr>
                      <w:rFonts w:ascii="宋体" w:hAnsi="宋体" w:cs="宋体"/>
                      <w:kern w:val="0"/>
                      <w:szCs w:val="21"/>
                    </w:rPr>
                  </w:pPr>
                  <w:r w:rsidRPr="00F42AAD">
                    <w:rPr>
                      <w:rFonts w:ascii="宋体" w:hAnsi="宋体" w:cs="宋体" w:hint="eastAsia"/>
                      <w:kern w:val="0"/>
                      <w:szCs w:val="21"/>
                    </w:rPr>
                    <w:t>2、</w:t>
                  </w:r>
                  <w:proofErr w:type="gramStart"/>
                  <w:r w:rsidRPr="00F42AAD">
                    <w:rPr>
                      <w:rFonts w:ascii="宋体" w:hAnsi="宋体" w:cs="宋体" w:hint="eastAsia"/>
                      <w:kern w:val="0"/>
                      <w:szCs w:val="21"/>
                    </w:rPr>
                    <w:t>物流师</w:t>
                  </w:r>
                  <w:proofErr w:type="gramEnd"/>
                  <w:r w:rsidRPr="00F42AAD">
                    <w:rPr>
                      <w:rFonts w:ascii="宋体" w:hAnsi="宋体" w:cs="宋体" w:hint="eastAsia"/>
                      <w:kern w:val="0"/>
                      <w:szCs w:val="21"/>
                    </w:rPr>
                    <w:t>以上人员占管理人员总数的15%以上。每低于1%，减1分。</w:t>
                  </w:r>
                </w:p>
              </w:tc>
              <w:tc>
                <w:tcPr>
                  <w:tcW w:w="248"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9</w:t>
                  </w:r>
                </w:p>
              </w:tc>
              <w:tc>
                <w:tcPr>
                  <w:tcW w:w="1463"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本科及以上学历且从业3年以上的物流管理人员占物流管理人员总数的40%以上，具有</w:t>
                  </w:r>
                  <w:proofErr w:type="gramStart"/>
                  <w:r w:rsidRPr="00F30F17">
                    <w:rPr>
                      <w:rFonts w:ascii="宋体" w:hAnsi="宋体" w:cs="宋体" w:hint="eastAsia"/>
                      <w:color w:val="000000"/>
                      <w:kern w:val="0"/>
                      <w:szCs w:val="21"/>
                    </w:rPr>
                    <w:t>物流师</w:t>
                  </w:r>
                  <w:proofErr w:type="gramEnd"/>
                  <w:r w:rsidRPr="00F30F17">
                    <w:rPr>
                      <w:rFonts w:ascii="宋体" w:hAnsi="宋体" w:cs="宋体" w:hint="eastAsia"/>
                      <w:color w:val="000000"/>
                      <w:kern w:val="0"/>
                      <w:szCs w:val="21"/>
                    </w:rPr>
                    <w:t>以上专业资格认证的物流管理人员占物流管理人员总数的35%</w:t>
                  </w:r>
                  <w:r>
                    <w:rPr>
                      <w:rFonts w:ascii="宋体" w:hAnsi="宋体" w:cs="宋体" w:hint="eastAsia"/>
                      <w:color w:val="000000"/>
                      <w:kern w:val="0"/>
                      <w:szCs w:val="21"/>
                    </w:rPr>
                    <w:t>以上</w:t>
                  </w:r>
                </w:p>
              </w:tc>
              <w:tc>
                <w:tcPr>
                  <w:tcW w:w="454" w:type="pct"/>
                  <w:vMerge w:val="restart"/>
                  <w:tcBorders>
                    <w:top w:val="single" w:sz="4" w:space="0" w:color="auto"/>
                    <w:left w:val="nil"/>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rPr>
                      <w:rFonts w:ascii="宋体" w:hAnsi="宋体" w:cs="宋体"/>
                      <w:kern w:val="0"/>
                      <w:szCs w:val="21"/>
                    </w:rPr>
                  </w:pPr>
                  <w:r w:rsidRPr="00F42AAD">
                    <w:rPr>
                      <w:rFonts w:ascii="宋体" w:hAnsi="宋体" w:cs="宋体" w:hint="eastAsia"/>
                      <w:kern w:val="0"/>
                      <w:szCs w:val="21"/>
                    </w:rPr>
                    <w:t>1、管理层人员：本科及以上学历并有3年以上管理人员占管理人员总数的40%以上。每低于1%，减1分。</w:t>
                  </w:r>
                  <w:r w:rsidRPr="00E1024B">
                    <w:rPr>
                      <w:rFonts w:ascii="宋体" w:hAnsi="宋体" w:cs="宋体" w:hint="eastAsia"/>
                      <w:color w:val="0000FF"/>
                      <w:kern w:val="0"/>
                      <w:szCs w:val="21"/>
                    </w:rPr>
                    <w:t>按照商务部《药品流通行业“十二五”人才培训方案 》参加各项培训并获得相应证书的</w:t>
                  </w:r>
                  <w:r>
                    <w:rPr>
                      <w:rFonts w:ascii="宋体" w:hAnsi="宋体" w:cs="宋体" w:hint="eastAsia"/>
                      <w:color w:val="0000FF"/>
                      <w:kern w:val="0"/>
                      <w:szCs w:val="21"/>
                    </w:rPr>
                    <w:t>，</w:t>
                  </w:r>
                  <w:r w:rsidRPr="00E1024B">
                    <w:rPr>
                      <w:rFonts w:ascii="宋体" w:hAnsi="宋体" w:cs="宋体" w:hint="eastAsia"/>
                      <w:color w:val="0000FF"/>
                      <w:kern w:val="0"/>
                      <w:szCs w:val="21"/>
                    </w:rPr>
                    <w:t>每</w:t>
                  </w:r>
                  <w:proofErr w:type="gramStart"/>
                  <w:r w:rsidRPr="00E1024B">
                    <w:rPr>
                      <w:rFonts w:ascii="宋体" w:hAnsi="宋体" w:cs="宋体" w:hint="eastAsia"/>
                      <w:color w:val="0000FF"/>
                      <w:kern w:val="0"/>
                      <w:szCs w:val="21"/>
                    </w:rPr>
                    <w:t>人次获得</w:t>
                  </w:r>
                  <w:proofErr w:type="gramEnd"/>
                  <w:r w:rsidRPr="00E1024B">
                    <w:rPr>
                      <w:rFonts w:ascii="宋体" w:hAnsi="宋体" w:cs="宋体" w:hint="eastAsia"/>
                      <w:color w:val="0000FF"/>
                      <w:kern w:val="0"/>
                      <w:szCs w:val="21"/>
                    </w:rPr>
                    <w:t>一份证书加0.1分，最高加5分。</w:t>
                  </w:r>
                </w:p>
              </w:tc>
              <w:tc>
                <w:tcPr>
                  <w:tcW w:w="248"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rPr>
                      <w:rFonts w:ascii="宋体" w:hAnsi="宋体" w:cs="宋体"/>
                      <w:kern w:val="0"/>
                      <w:szCs w:val="21"/>
                    </w:rPr>
                  </w:pPr>
                  <w:r w:rsidRPr="00F42AAD">
                    <w:rPr>
                      <w:rFonts w:ascii="宋体" w:hAnsi="宋体" w:cs="宋体" w:hint="eastAsia"/>
                      <w:kern w:val="0"/>
                      <w:szCs w:val="21"/>
                    </w:rPr>
                    <w:t>2、</w:t>
                  </w:r>
                  <w:proofErr w:type="gramStart"/>
                  <w:r w:rsidRPr="00F42AAD">
                    <w:rPr>
                      <w:rFonts w:ascii="宋体" w:hAnsi="宋体" w:cs="宋体" w:hint="eastAsia"/>
                      <w:kern w:val="0"/>
                      <w:szCs w:val="21"/>
                    </w:rPr>
                    <w:t>物流师</w:t>
                  </w:r>
                  <w:proofErr w:type="gramEnd"/>
                  <w:r w:rsidRPr="00F42AAD">
                    <w:rPr>
                      <w:rFonts w:ascii="宋体" w:hAnsi="宋体" w:cs="宋体" w:hint="eastAsia"/>
                      <w:kern w:val="0"/>
                      <w:szCs w:val="21"/>
                    </w:rPr>
                    <w:t>以上人员占管理人员总数的35%以上。每低于1%，减1分</w:t>
                  </w:r>
                </w:p>
              </w:tc>
              <w:tc>
                <w:tcPr>
                  <w:tcW w:w="248"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9</w:t>
                  </w:r>
                </w:p>
              </w:tc>
              <w:tc>
                <w:tcPr>
                  <w:tcW w:w="1463"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本科及以上学历且从业3年以上的物流管理人员占物流管理人员总数的60%以上，具有</w:t>
                  </w:r>
                  <w:proofErr w:type="gramStart"/>
                  <w:r w:rsidRPr="00F30F17">
                    <w:rPr>
                      <w:rFonts w:ascii="宋体" w:hAnsi="宋体" w:cs="宋体" w:hint="eastAsia"/>
                      <w:color w:val="000000"/>
                      <w:kern w:val="0"/>
                      <w:szCs w:val="21"/>
                    </w:rPr>
                    <w:t>物流师</w:t>
                  </w:r>
                  <w:proofErr w:type="gramEnd"/>
                  <w:r w:rsidRPr="00F30F17">
                    <w:rPr>
                      <w:rFonts w:ascii="宋体" w:hAnsi="宋体" w:cs="宋体" w:hint="eastAsia"/>
                      <w:color w:val="000000"/>
                      <w:kern w:val="0"/>
                      <w:szCs w:val="21"/>
                    </w:rPr>
                    <w:t>以上专业资格认证的物流管理人员占物流管理人员总数的50%</w:t>
                  </w:r>
                  <w:r>
                    <w:rPr>
                      <w:rFonts w:ascii="宋体" w:hAnsi="宋体" w:cs="宋体" w:hint="eastAsia"/>
                      <w:color w:val="000000"/>
                      <w:kern w:val="0"/>
                      <w:szCs w:val="21"/>
                    </w:rPr>
                    <w:t>以上</w:t>
                  </w:r>
                </w:p>
              </w:tc>
              <w:tc>
                <w:tcPr>
                  <w:tcW w:w="454" w:type="pct"/>
                  <w:vMerge w:val="restart"/>
                  <w:tcBorders>
                    <w:top w:val="single" w:sz="4" w:space="0" w:color="auto"/>
                    <w:left w:val="nil"/>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rPr>
                      <w:rFonts w:ascii="宋体" w:hAnsi="宋体" w:cs="宋体"/>
                      <w:kern w:val="0"/>
                      <w:szCs w:val="21"/>
                    </w:rPr>
                  </w:pPr>
                  <w:r w:rsidRPr="00F42AAD">
                    <w:rPr>
                      <w:rFonts w:ascii="宋体" w:hAnsi="宋体" w:cs="宋体" w:hint="eastAsia"/>
                      <w:kern w:val="0"/>
                      <w:szCs w:val="21"/>
                    </w:rPr>
                    <w:t>1、管理层人员：本科及以上学历并有3年以上管理人员占管理人员总数的60%以上。每低于1%，减1分。</w:t>
                  </w:r>
                  <w:r w:rsidRPr="00E1024B">
                    <w:rPr>
                      <w:rFonts w:ascii="宋体" w:hAnsi="宋体" w:cs="宋体" w:hint="eastAsia"/>
                      <w:color w:val="0000FF"/>
                      <w:kern w:val="0"/>
                      <w:szCs w:val="21"/>
                    </w:rPr>
                    <w:t>按照商务部《药品流通行业“十二五”人才培训方案 》参加各项培训并获得相应证书的</w:t>
                  </w:r>
                  <w:r>
                    <w:rPr>
                      <w:rFonts w:ascii="宋体" w:hAnsi="宋体" w:cs="宋体" w:hint="eastAsia"/>
                      <w:color w:val="0000FF"/>
                      <w:kern w:val="0"/>
                      <w:szCs w:val="21"/>
                    </w:rPr>
                    <w:t>，</w:t>
                  </w:r>
                  <w:r w:rsidRPr="00E1024B">
                    <w:rPr>
                      <w:rFonts w:ascii="宋体" w:hAnsi="宋体" w:cs="宋体" w:hint="eastAsia"/>
                      <w:color w:val="0000FF"/>
                      <w:kern w:val="0"/>
                      <w:szCs w:val="21"/>
                    </w:rPr>
                    <w:t>每</w:t>
                  </w:r>
                  <w:proofErr w:type="gramStart"/>
                  <w:r w:rsidRPr="00E1024B">
                    <w:rPr>
                      <w:rFonts w:ascii="宋体" w:hAnsi="宋体" w:cs="宋体" w:hint="eastAsia"/>
                      <w:color w:val="0000FF"/>
                      <w:kern w:val="0"/>
                      <w:szCs w:val="21"/>
                    </w:rPr>
                    <w:t>人次获得</w:t>
                  </w:r>
                  <w:proofErr w:type="gramEnd"/>
                  <w:r w:rsidRPr="00E1024B">
                    <w:rPr>
                      <w:rFonts w:ascii="宋体" w:hAnsi="宋体" w:cs="宋体" w:hint="eastAsia"/>
                      <w:color w:val="0000FF"/>
                      <w:kern w:val="0"/>
                      <w:szCs w:val="21"/>
                    </w:rPr>
                    <w:t>一份证书加0.1分，最高加5分</w:t>
                  </w:r>
                  <w:r w:rsidRPr="00E1024B">
                    <w:rPr>
                      <w:rFonts w:ascii="宋体" w:hAnsi="宋体" w:cs="宋体" w:hint="eastAsia"/>
                      <w:color w:val="0070C0"/>
                      <w:kern w:val="0"/>
                      <w:szCs w:val="21"/>
                    </w:rPr>
                    <w:t>。</w:t>
                  </w:r>
                </w:p>
              </w:tc>
              <w:tc>
                <w:tcPr>
                  <w:tcW w:w="248" w:type="pct"/>
                  <w:gridSpan w:val="2"/>
                  <w:vMerge w:val="restart"/>
                  <w:tcBorders>
                    <w:top w:val="single" w:sz="4" w:space="0" w:color="auto"/>
                    <w:left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vMerge/>
                  <w:tcBorders>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rPr>
                      <w:rFonts w:ascii="宋体" w:hAnsi="宋体" w:cs="宋体"/>
                      <w:kern w:val="0"/>
                      <w:szCs w:val="21"/>
                    </w:rPr>
                  </w:pPr>
                  <w:r w:rsidRPr="00F42AAD">
                    <w:rPr>
                      <w:rFonts w:ascii="宋体" w:hAnsi="宋体" w:cs="宋体" w:hint="eastAsia"/>
                      <w:kern w:val="0"/>
                      <w:szCs w:val="21"/>
                    </w:rPr>
                    <w:t>2、</w:t>
                  </w:r>
                  <w:proofErr w:type="gramStart"/>
                  <w:r w:rsidRPr="00F42AAD">
                    <w:rPr>
                      <w:rFonts w:ascii="宋体" w:hAnsi="宋体" w:cs="宋体" w:hint="eastAsia"/>
                      <w:kern w:val="0"/>
                      <w:szCs w:val="21"/>
                    </w:rPr>
                    <w:t>物流师</w:t>
                  </w:r>
                  <w:proofErr w:type="gramEnd"/>
                  <w:r w:rsidRPr="00F42AAD">
                    <w:rPr>
                      <w:rFonts w:ascii="宋体" w:hAnsi="宋体" w:cs="宋体" w:hint="eastAsia"/>
                      <w:kern w:val="0"/>
                      <w:szCs w:val="21"/>
                    </w:rPr>
                    <w:t>以上人员占管理人员总数的50%以上。每低于1%，减1分。</w:t>
                  </w:r>
                </w:p>
              </w:tc>
              <w:tc>
                <w:tcPr>
                  <w:tcW w:w="248" w:type="pct"/>
                  <w:gridSpan w:val="2"/>
                  <w:vMerge/>
                  <w:tcBorders>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10</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质量管理人员：具有与经营品种相</w:t>
                  </w:r>
                  <w:r>
                    <w:rPr>
                      <w:rFonts w:ascii="宋体" w:hAnsi="宋体" w:cs="宋体" w:hint="eastAsia"/>
                      <w:color w:val="000000"/>
                      <w:kern w:val="0"/>
                      <w:szCs w:val="21"/>
                    </w:rPr>
                    <w:t>对应的药学专业技术人员，</w:t>
                  </w:r>
                  <w:r w:rsidRPr="00F30F17">
                    <w:rPr>
                      <w:rFonts w:ascii="宋体" w:hAnsi="宋体" w:cs="宋体" w:hint="eastAsia"/>
                      <w:color w:val="000000"/>
                      <w:kern w:val="0"/>
                      <w:szCs w:val="21"/>
                    </w:rPr>
                    <w:t>占物流人员总数比例达5%或以上</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kern w:val="0"/>
                      <w:szCs w:val="21"/>
                    </w:rPr>
                  </w:pPr>
                  <w:r w:rsidRPr="00F30F17">
                    <w:rPr>
                      <w:rFonts w:ascii="宋体" w:hAnsi="宋体" w:cs="宋体" w:hint="eastAsia"/>
                      <w:kern w:val="0"/>
                      <w:szCs w:val="21"/>
                    </w:rPr>
                    <w:t>应在职在岗，资质应符合法律法规的要求。</w:t>
                  </w:r>
                  <w:r w:rsidRPr="00F30F17">
                    <w:rPr>
                      <w:rFonts w:ascii="宋体" w:hAnsi="宋体" w:cs="宋体" w:hint="eastAsia"/>
                      <w:color w:val="0000FF"/>
                      <w:kern w:val="0"/>
                      <w:szCs w:val="21"/>
                    </w:rPr>
                    <w:t>低于本指标，不得分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11</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专业技术人员：具有物流、信息、设备管理专业技术人员</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jc w:val="left"/>
                    <w:rPr>
                      <w:rFonts w:ascii="宋体" w:hAnsi="宋体" w:cs="宋体"/>
                      <w:kern w:val="0"/>
                      <w:szCs w:val="21"/>
                    </w:rPr>
                  </w:pPr>
                  <w:r w:rsidRPr="00F42AAD">
                    <w:rPr>
                      <w:rFonts w:ascii="宋体" w:hAnsi="宋体" w:cs="宋体" w:hint="eastAsia"/>
                      <w:kern w:val="0"/>
                      <w:szCs w:val="21"/>
                    </w:rPr>
                    <w:t>专业技术人员数量应与经营规模相适应。缺一项，减1分。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12</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rPr>
                      <w:rFonts w:ascii="宋体" w:hAnsi="宋体" w:cs="宋体"/>
                      <w:color w:val="000000"/>
                      <w:kern w:val="0"/>
                      <w:szCs w:val="21"/>
                    </w:rPr>
                  </w:pPr>
                  <w:proofErr w:type="gramStart"/>
                  <w:r w:rsidRPr="00F30F17">
                    <w:rPr>
                      <w:rFonts w:ascii="宋体" w:hAnsi="宋体" w:cs="宋体" w:hint="eastAsia"/>
                      <w:color w:val="000000"/>
                      <w:kern w:val="0"/>
                      <w:szCs w:val="21"/>
                    </w:rPr>
                    <w:t>物流员工</w:t>
                  </w:r>
                  <w:proofErr w:type="gramEnd"/>
                  <w:r w:rsidRPr="00F30F17">
                    <w:rPr>
                      <w:rFonts w:ascii="宋体" w:hAnsi="宋体" w:cs="宋体" w:hint="eastAsia"/>
                      <w:color w:val="000000"/>
                      <w:kern w:val="0"/>
                      <w:szCs w:val="21"/>
                    </w:rPr>
                    <w:t>素质：50%以上具有中等专业以上学历</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jc w:val="left"/>
                    <w:rPr>
                      <w:rFonts w:ascii="宋体" w:hAnsi="宋体" w:cs="宋体"/>
                      <w:kern w:val="0"/>
                      <w:szCs w:val="21"/>
                    </w:rPr>
                  </w:pPr>
                  <w:r w:rsidRPr="00F30F17">
                    <w:rPr>
                      <w:rFonts w:ascii="宋体" w:hAnsi="宋体" w:cs="宋体" w:hint="eastAsia"/>
                      <w:color w:val="000000"/>
                      <w:kern w:val="0"/>
                      <w:szCs w:val="21"/>
                    </w:rPr>
                    <w:t>中等专业以上学历</w:t>
                  </w:r>
                  <w:r>
                    <w:rPr>
                      <w:rFonts w:ascii="宋体" w:hAnsi="宋体" w:cs="宋体" w:hint="eastAsia"/>
                      <w:color w:val="000000"/>
                      <w:kern w:val="0"/>
                      <w:szCs w:val="21"/>
                    </w:rPr>
                    <w:t>（含高中）；</w:t>
                  </w:r>
                  <w:r w:rsidRPr="00F42AAD">
                    <w:rPr>
                      <w:rFonts w:ascii="宋体" w:hAnsi="宋体" w:cs="宋体" w:hint="eastAsia"/>
                      <w:kern w:val="0"/>
                      <w:szCs w:val="21"/>
                    </w:rPr>
                    <w:t>每低于1%，减1分。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12</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rPr>
                      <w:rFonts w:ascii="宋体" w:hAnsi="宋体" w:cs="宋体"/>
                      <w:color w:val="000000"/>
                      <w:kern w:val="0"/>
                      <w:szCs w:val="21"/>
                    </w:rPr>
                  </w:pPr>
                  <w:proofErr w:type="gramStart"/>
                  <w:r w:rsidRPr="00F30F17">
                    <w:rPr>
                      <w:rFonts w:ascii="宋体" w:hAnsi="宋体" w:cs="宋体" w:hint="eastAsia"/>
                      <w:color w:val="000000"/>
                      <w:kern w:val="0"/>
                      <w:szCs w:val="21"/>
                    </w:rPr>
                    <w:t>物流员工</w:t>
                  </w:r>
                  <w:proofErr w:type="gramEnd"/>
                  <w:r w:rsidRPr="00F30F17">
                    <w:rPr>
                      <w:rFonts w:ascii="宋体" w:hAnsi="宋体" w:cs="宋体" w:hint="eastAsia"/>
                      <w:color w:val="000000"/>
                      <w:kern w:val="0"/>
                      <w:szCs w:val="21"/>
                    </w:rPr>
                    <w:t>素质：70%以上具有中等专业以上学历</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jc w:val="left"/>
                    <w:rPr>
                      <w:rFonts w:ascii="宋体" w:hAnsi="宋体" w:cs="宋体"/>
                      <w:kern w:val="0"/>
                      <w:szCs w:val="21"/>
                    </w:rPr>
                  </w:pPr>
                  <w:r w:rsidRPr="00F30F17">
                    <w:rPr>
                      <w:rFonts w:ascii="宋体" w:hAnsi="宋体" w:cs="宋体" w:hint="eastAsia"/>
                      <w:color w:val="000000"/>
                      <w:kern w:val="0"/>
                      <w:szCs w:val="21"/>
                    </w:rPr>
                    <w:t>中等专业以上学历</w:t>
                  </w:r>
                  <w:r>
                    <w:rPr>
                      <w:rFonts w:ascii="宋体" w:hAnsi="宋体" w:cs="宋体" w:hint="eastAsia"/>
                      <w:color w:val="000000"/>
                      <w:kern w:val="0"/>
                      <w:szCs w:val="21"/>
                    </w:rPr>
                    <w:t>（含高中）；</w:t>
                  </w:r>
                  <w:r w:rsidRPr="00F42AAD">
                    <w:rPr>
                      <w:rFonts w:ascii="宋体" w:hAnsi="宋体" w:cs="宋体" w:hint="eastAsia"/>
                      <w:kern w:val="0"/>
                      <w:szCs w:val="21"/>
                    </w:rPr>
                    <w:t>每低于1%，减1分。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5</w:t>
                  </w:r>
                  <w:r w:rsidRPr="00F30F17">
                    <w:rPr>
                      <w:rFonts w:ascii="宋体" w:hAnsi="宋体" w:cs="宋体" w:hint="eastAsia"/>
                      <w:color w:val="000000"/>
                      <w:kern w:val="0"/>
                      <w:szCs w:val="21"/>
                    </w:rPr>
                    <w:t>.</w:t>
                  </w:r>
                  <w:r>
                    <w:rPr>
                      <w:rFonts w:ascii="宋体" w:hAnsi="宋体" w:cs="宋体" w:hint="eastAsia"/>
                      <w:color w:val="000000"/>
                      <w:kern w:val="0"/>
                      <w:szCs w:val="21"/>
                    </w:rPr>
                    <w:t>12</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rPr>
                      <w:rFonts w:ascii="宋体" w:hAnsi="宋体" w:cs="宋体"/>
                      <w:color w:val="000000"/>
                      <w:kern w:val="0"/>
                      <w:szCs w:val="21"/>
                    </w:rPr>
                  </w:pPr>
                  <w:proofErr w:type="gramStart"/>
                  <w:r w:rsidRPr="00F30F17">
                    <w:rPr>
                      <w:rFonts w:ascii="宋体" w:hAnsi="宋体" w:cs="宋体" w:hint="eastAsia"/>
                      <w:color w:val="000000"/>
                      <w:kern w:val="0"/>
                      <w:szCs w:val="21"/>
                    </w:rPr>
                    <w:t>物流员工</w:t>
                  </w:r>
                  <w:proofErr w:type="gramEnd"/>
                  <w:r w:rsidRPr="00F30F17">
                    <w:rPr>
                      <w:rFonts w:ascii="宋体" w:hAnsi="宋体" w:cs="宋体" w:hint="eastAsia"/>
                      <w:color w:val="000000"/>
                      <w:kern w:val="0"/>
                      <w:szCs w:val="21"/>
                    </w:rPr>
                    <w:t>素质：80%以上具有中等专业以上学历</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42AAD" w:rsidRDefault="00107454" w:rsidP="00164439">
                  <w:pPr>
                    <w:widowControl/>
                    <w:jc w:val="left"/>
                    <w:rPr>
                      <w:rFonts w:ascii="宋体" w:hAnsi="宋体" w:cs="宋体"/>
                      <w:kern w:val="0"/>
                      <w:szCs w:val="21"/>
                    </w:rPr>
                  </w:pPr>
                  <w:r w:rsidRPr="00F30F17">
                    <w:rPr>
                      <w:rFonts w:ascii="宋体" w:hAnsi="宋体" w:cs="宋体" w:hint="eastAsia"/>
                      <w:color w:val="000000"/>
                      <w:kern w:val="0"/>
                      <w:szCs w:val="21"/>
                    </w:rPr>
                    <w:t>中等专业以上学历</w:t>
                  </w:r>
                  <w:r>
                    <w:rPr>
                      <w:rFonts w:ascii="宋体" w:hAnsi="宋体" w:cs="宋体" w:hint="eastAsia"/>
                      <w:color w:val="000000"/>
                      <w:kern w:val="0"/>
                      <w:szCs w:val="21"/>
                    </w:rPr>
                    <w:t>（含高中）；</w:t>
                  </w:r>
                  <w:r w:rsidRPr="00F42AAD">
                    <w:rPr>
                      <w:rFonts w:ascii="宋体" w:hAnsi="宋体" w:cs="宋体" w:hint="eastAsia"/>
                      <w:kern w:val="0"/>
                      <w:szCs w:val="21"/>
                    </w:rPr>
                    <w:t>每低于1%，减1分。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10</w:t>
                  </w:r>
                </w:p>
              </w:tc>
              <w:tc>
                <w:tcPr>
                  <w:tcW w:w="20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945"/>
              </w:trPr>
              <w:tc>
                <w:tcPr>
                  <w:tcW w:w="204" w:type="pct"/>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物流</w:t>
                  </w:r>
                  <w:r>
                    <w:rPr>
                      <w:rFonts w:ascii="宋体" w:hAnsi="宋体" w:cs="宋体" w:hint="eastAsia"/>
                      <w:b/>
                      <w:bCs/>
                      <w:color w:val="000000"/>
                      <w:kern w:val="0"/>
                      <w:szCs w:val="21"/>
                    </w:rPr>
                    <w:t>服务基础能力</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.1</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具有负责药品物流质量、运营、财务、客户服务、安全、设备管理等部门或人员，职能健全</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建立符合药品法律法规的健全的质量、经营、财务、客服、统计、安全、技术等机构和相应的管理制度。</w:t>
                  </w:r>
                  <w:r w:rsidRPr="00045698">
                    <w:rPr>
                      <w:rFonts w:ascii="宋体" w:hAnsi="宋体" w:cs="宋体" w:hint="eastAsia"/>
                      <w:kern w:val="0"/>
                      <w:szCs w:val="21"/>
                    </w:rPr>
                    <w:t>少一项或一项不全，减1分。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67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查看相关人事档案</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药学技术人员、物流管理人员数量。</w:t>
                  </w:r>
                  <w:r w:rsidRPr="00045698">
                    <w:rPr>
                      <w:rFonts w:ascii="宋体" w:hAnsi="宋体" w:cs="宋体" w:hint="eastAsia"/>
                      <w:kern w:val="0"/>
                      <w:szCs w:val="21"/>
                    </w:rPr>
                    <w:t>每少1%，减1分。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查看文件和记录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有健全的运作、考核、持续改进和培训制度。</w:t>
                  </w:r>
                  <w:r w:rsidRPr="005A550B">
                    <w:rPr>
                      <w:rFonts w:ascii="宋体" w:hAnsi="宋体" w:cs="宋体" w:hint="eastAsia"/>
                      <w:kern w:val="0"/>
                      <w:szCs w:val="21"/>
                    </w:rPr>
                    <w:t>少一项，减2分。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各项制度得到落实，记录、档案完整</w:t>
                  </w:r>
                  <w:r w:rsidRPr="00F30F17">
                    <w:rPr>
                      <w:rFonts w:ascii="宋体" w:hAnsi="宋体" w:cs="宋体" w:hint="eastAsia"/>
                      <w:color w:val="0000FF"/>
                      <w:kern w:val="0"/>
                      <w:szCs w:val="21"/>
                    </w:rPr>
                    <w:t>。</w:t>
                  </w:r>
                  <w:r w:rsidRPr="005A550B">
                    <w:rPr>
                      <w:rFonts w:ascii="宋体" w:hAnsi="宋体" w:cs="宋体" w:hint="eastAsia"/>
                      <w:kern w:val="0"/>
                      <w:szCs w:val="21"/>
                    </w:rPr>
                    <w:t>一项未落实，减1分。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r>
                    <w:rPr>
                      <w:rFonts w:ascii="宋体" w:hAnsi="宋体" w:cs="宋体" w:hint="eastAsia"/>
                      <w:color w:val="000000"/>
                      <w:kern w:val="0"/>
                      <w:szCs w:val="21"/>
                    </w:rPr>
                    <w:t>6.2</w:t>
                  </w:r>
                </w:p>
              </w:tc>
              <w:tc>
                <w:tcPr>
                  <w:tcW w:w="1463"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b/>
                      <w:bCs/>
                      <w:color w:val="000000"/>
                      <w:kern w:val="0"/>
                      <w:szCs w:val="21"/>
                    </w:rPr>
                  </w:pPr>
                  <w:r w:rsidRPr="007E4DC5">
                    <w:rPr>
                      <w:rFonts w:ascii="宋体" w:hAnsi="宋体" w:cs="宋体" w:hint="eastAsia"/>
                      <w:color w:val="000000"/>
                      <w:kern w:val="0"/>
                      <w:szCs w:val="21"/>
                    </w:rPr>
                    <w:t>通过</w:t>
                  </w:r>
                  <w:r w:rsidRPr="007E4DC5">
                    <w:rPr>
                      <w:rFonts w:ascii="宋体" w:hAnsi="宋体" w:cs="宋体"/>
                      <w:color w:val="000000"/>
                      <w:kern w:val="0"/>
                      <w:szCs w:val="21"/>
                    </w:rPr>
                    <w:t>ISO</w:t>
                  </w:r>
                  <w:r w:rsidRPr="007E4DC5">
                    <w:rPr>
                      <w:rFonts w:ascii="宋体" w:hAnsi="宋体" w:cs="宋体" w:hint="eastAsia"/>
                      <w:color w:val="000000"/>
                      <w:kern w:val="0"/>
                      <w:szCs w:val="21"/>
                    </w:rPr>
                    <w:t>质量管理体系认证，具有健全的质量管理制度</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查看证明文件</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具有合法资质的质量认证机构出具的通过ISO:9001 2008质量管理体系认证的证明文件</w:t>
                  </w:r>
                  <w:r>
                    <w:rPr>
                      <w:rFonts w:ascii="宋体" w:hAnsi="宋体" w:cs="宋体" w:hint="eastAsia"/>
                      <w:color w:val="000000"/>
                      <w:kern w:val="0"/>
                      <w:szCs w:val="21"/>
                    </w:rPr>
                    <w:t>。</w:t>
                  </w:r>
                  <w:r w:rsidRPr="00F30F17">
                    <w:rPr>
                      <w:rFonts w:ascii="宋体" w:hAnsi="宋体" w:cs="宋体" w:hint="eastAsia"/>
                      <w:color w:val="0000FF"/>
                      <w:kern w:val="0"/>
                      <w:szCs w:val="21"/>
                    </w:rPr>
                    <w:t>无,本项不得分</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r w:rsidRPr="007E4DC5">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具有物流各个作业环节的作业流程、机械设备使用操作手册</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1、建立完整的作业管理流程、作业指导书。</w:t>
                  </w:r>
                  <w:r w:rsidRPr="005A550B">
                    <w:rPr>
                      <w:rFonts w:ascii="宋体" w:hAnsi="宋体" w:cs="宋体" w:hint="eastAsia"/>
                      <w:kern w:val="0"/>
                      <w:szCs w:val="21"/>
                    </w:rPr>
                    <w:t>少一项，减1分。</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458"/>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        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2、对药品的入库验收、贮存、出库复核、退货、不合格药品</w:t>
                  </w:r>
                  <w:r>
                    <w:rPr>
                      <w:rFonts w:ascii="宋体" w:hAnsi="宋体" w:cs="宋体" w:hint="eastAsia"/>
                      <w:color w:val="000000"/>
                      <w:kern w:val="0"/>
                      <w:szCs w:val="21"/>
                    </w:rPr>
                    <w:t>、运输、交接等作业指导书必须按照药品法律法规规定，相关文件、单据</w:t>
                  </w:r>
                  <w:r w:rsidRPr="00F30F17">
                    <w:rPr>
                      <w:rFonts w:ascii="宋体" w:hAnsi="宋体" w:cs="宋体" w:hint="eastAsia"/>
                      <w:color w:val="000000"/>
                      <w:kern w:val="0"/>
                      <w:szCs w:val="21"/>
                    </w:rPr>
                    <w:t>和记录完整齐全。</w:t>
                  </w:r>
                  <w:r>
                    <w:rPr>
                      <w:rFonts w:ascii="宋体" w:hAnsi="宋体" w:cs="宋体" w:hint="eastAsia"/>
                      <w:kern w:val="0"/>
                      <w:szCs w:val="21"/>
                    </w:rPr>
                    <w:t>一</w:t>
                  </w:r>
                  <w:r w:rsidRPr="005A550B">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3、</w:t>
                  </w:r>
                  <w:proofErr w:type="gramStart"/>
                  <w:r w:rsidRPr="00F30F17">
                    <w:rPr>
                      <w:rFonts w:ascii="宋体" w:hAnsi="宋体" w:cs="宋体" w:hint="eastAsia"/>
                      <w:kern w:val="0"/>
                      <w:szCs w:val="21"/>
                    </w:rPr>
                    <w:t>库容库貌整洁</w:t>
                  </w:r>
                  <w:proofErr w:type="gramEnd"/>
                  <w:r w:rsidRPr="00F30F17">
                    <w:rPr>
                      <w:rFonts w:ascii="宋体" w:hAnsi="宋体" w:cs="宋体" w:hint="eastAsia"/>
                      <w:kern w:val="0"/>
                      <w:szCs w:val="21"/>
                    </w:rPr>
                    <w:t>；各种标志规范、清晰、易辨；作业规范；物品堆码整</w:t>
                  </w:r>
                  <w:r>
                    <w:rPr>
                      <w:rFonts w:ascii="宋体" w:hAnsi="宋体" w:cs="宋体" w:hint="eastAsia"/>
                      <w:kern w:val="0"/>
                      <w:szCs w:val="21"/>
                    </w:rPr>
                    <w:t>齐</w:t>
                  </w:r>
                  <w:r w:rsidRPr="00F30F17">
                    <w:rPr>
                      <w:rFonts w:ascii="宋体" w:hAnsi="宋体" w:cs="宋体" w:hint="eastAsia"/>
                      <w:kern w:val="0"/>
                      <w:szCs w:val="21"/>
                    </w:rPr>
                    <w:t>。</w:t>
                  </w:r>
                  <w:r>
                    <w:rPr>
                      <w:rFonts w:ascii="宋体" w:hAnsi="宋体" w:cs="宋体" w:hint="eastAsia"/>
                      <w:kern w:val="0"/>
                      <w:szCs w:val="21"/>
                    </w:rPr>
                    <w:t>一</w:t>
                  </w:r>
                  <w:r w:rsidRPr="00F30F17">
                    <w:rPr>
                      <w:rFonts w:ascii="宋体" w:hAnsi="宋体" w:cs="宋体" w:hint="eastAsia"/>
                      <w:kern w:val="0"/>
                      <w:szCs w:val="21"/>
                    </w:rPr>
                    <w:t>项未落实</w:t>
                  </w:r>
                  <w:r>
                    <w:rPr>
                      <w:rFonts w:ascii="宋体" w:hAnsi="宋体" w:cs="宋体" w:hint="eastAsia"/>
                      <w:kern w:val="0"/>
                      <w:szCs w:val="21"/>
                    </w:rPr>
                    <w:t>，</w:t>
                  </w:r>
                  <w:r w:rsidRPr="00F30F17">
                    <w:rPr>
                      <w:rFonts w:ascii="宋体" w:hAnsi="宋体" w:cs="宋体" w:hint="eastAsia"/>
                      <w:kern w:val="0"/>
                      <w:szCs w:val="21"/>
                    </w:rPr>
                    <w:t>减1分</w:t>
                  </w:r>
                  <w:r>
                    <w:rPr>
                      <w:rFonts w:ascii="宋体" w:hAnsi="宋体" w:cs="宋体" w:hint="eastAsia"/>
                      <w:kern w:val="0"/>
                      <w:szCs w:val="21"/>
                    </w:rPr>
                    <w:t>。</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查看文件、</w:t>
                  </w:r>
                  <w:r w:rsidRPr="00F30F17">
                    <w:rPr>
                      <w:rFonts w:ascii="宋体" w:hAnsi="宋体" w:cs="宋体" w:hint="eastAsia"/>
                      <w:color w:val="000000"/>
                      <w:kern w:val="0"/>
                      <w:szCs w:val="21"/>
                    </w:rPr>
                    <w:t>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4、应有培训计划和总结，并保证有效实施，培训内容至少应包含质量制度以及相关法律法规。</w:t>
                  </w:r>
                  <w:r>
                    <w:rPr>
                      <w:rFonts w:ascii="宋体" w:hAnsi="宋体" w:cs="宋体" w:hint="eastAsia"/>
                      <w:kern w:val="0"/>
                      <w:szCs w:val="21"/>
                    </w:rPr>
                    <w:t>一</w:t>
                  </w:r>
                  <w:r w:rsidRPr="005A550B">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61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5、培训应有考核或评估，建立个人培训档案。</w:t>
                  </w:r>
                  <w:r>
                    <w:rPr>
                      <w:rFonts w:ascii="宋体" w:hAnsi="宋体" w:cs="宋体" w:hint="eastAsia"/>
                      <w:kern w:val="0"/>
                      <w:szCs w:val="21"/>
                    </w:rPr>
                    <w:t>一</w:t>
                  </w:r>
                  <w:r w:rsidRPr="005A550B">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3</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储存配送生物制品、疫苗的企业，应有冷链验证体系、包材标准、温度监控及冷链物流作业流程</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1、建立冷链管理组织、具有完整的冷链管理制度、作业指导书。</w:t>
                  </w:r>
                  <w:r>
                    <w:rPr>
                      <w:rFonts w:ascii="宋体" w:hAnsi="宋体" w:cs="宋体" w:hint="eastAsia"/>
                      <w:color w:val="000000"/>
                      <w:kern w:val="0"/>
                      <w:szCs w:val="21"/>
                    </w:rPr>
                    <w:t>一</w:t>
                  </w:r>
                  <w:r w:rsidRPr="00F30F17">
                    <w:rPr>
                      <w:rFonts w:ascii="宋体" w:hAnsi="宋体" w:cs="宋体" w:hint="eastAsia"/>
                      <w:color w:val="000000"/>
                      <w:kern w:val="0"/>
                      <w:szCs w:val="21"/>
                    </w:rPr>
                    <w:t>项未落实</w:t>
                  </w:r>
                  <w:r>
                    <w:rPr>
                      <w:rFonts w:ascii="宋体" w:hAnsi="宋体" w:cs="宋体" w:hint="eastAsia"/>
                      <w:color w:val="000000"/>
                      <w:kern w:val="0"/>
                      <w:szCs w:val="21"/>
                    </w:rPr>
                    <w:t>，</w:t>
                  </w:r>
                  <w:r w:rsidRPr="00F30F17">
                    <w:rPr>
                      <w:rFonts w:ascii="宋体" w:hAnsi="宋体" w:cs="宋体" w:hint="eastAsia"/>
                      <w:color w:val="000000"/>
                      <w:kern w:val="0"/>
                      <w:szCs w:val="21"/>
                    </w:rPr>
                    <w:t>减1分</w:t>
                  </w:r>
                  <w:r>
                    <w:rPr>
                      <w:rFonts w:ascii="宋体" w:hAnsi="宋体" w:cs="宋体" w:hint="eastAsia"/>
                      <w:color w:val="000000"/>
                      <w:kern w:val="0"/>
                      <w:szCs w:val="21"/>
                    </w:rPr>
                    <w:t>。</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b/>
                      <w:bCs/>
                      <w:color w:val="000000"/>
                      <w:kern w:val="0"/>
                      <w:szCs w:val="21"/>
                    </w:rPr>
                  </w:pPr>
                  <w:r w:rsidRPr="00F30F17">
                    <w:rPr>
                      <w:rFonts w:ascii="宋体" w:hAnsi="宋体" w:cs="宋体" w:hint="eastAsia"/>
                      <w:b/>
                      <w:bCs/>
                      <w:color w:val="000000"/>
                      <w:kern w:val="0"/>
                      <w:szCs w:val="21"/>
                    </w:rPr>
                    <w:t>20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2</w:t>
                  </w:r>
                  <w:r>
                    <w:rPr>
                      <w:rFonts w:ascii="宋体" w:hAnsi="宋体" w:cs="宋体" w:hint="eastAsia"/>
                      <w:color w:val="000000"/>
                      <w:kern w:val="0"/>
                      <w:szCs w:val="21"/>
                    </w:rPr>
                    <w:t>、应建立验证管理流程，制定年度验证计划，</w:t>
                  </w:r>
                  <w:r w:rsidRPr="00F30F17">
                    <w:rPr>
                      <w:rFonts w:ascii="宋体" w:hAnsi="宋体" w:cs="宋体" w:hint="eastAsia"/>
                      <w:color w:val="000000"/>
                      <w:kern w:val="0"/>
                      <w:szCs w:val="21"/>
                    </w:rPr>
                    <w:t>每项验证应有专人负责，有验证文件和记录。</w:t>
                  </w:r>
                  <w:r>
                    <w:rPr>
                      <w:rFonts w:ascii="宋体" w:hAnsi="宋体" w:cs="宋体" w:hint="eastAsia"/>
                      <w:kern w:val="0"/>
                      <w:szCs w:val="21"/>
                    </w:rPr>
                    <w:t>一</w:t>
                  </w:r>
                  <w:r w:rsidRPr="002B6B07">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27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3、冷链设施设备、作业流程（包括但不限于冷链产品的出入库、贮存、保温箱及其使用方法、发运、运输线路等）启用或实施前均应经过验证，符合要求后方可使用，并有相应的作</w:t>
                  </w:r>
                  <w:r w:rsidRPr="00F30F17">
                    <w:rPr>
                      <w:rFonts w:ascii="宋体" w:hAnsi="宋体" w:cs="宋体" w:hint="eastAsia"/>
                      <w:color w:val="000000"/>
                      <w:kern w:val="0"/>
                      <w:szCs w:val="21"/>
                    </w:rPr>
                    <w:lastRenderedPageBreak/>
                    <w:t>业指导书。</w:t>
                  </w:r>
                  <w:r>
                    <w:rPr>
                      <w:rFonts w:ascii="宋体" w:hAnsi="宋体" w:cs="宋体" w:hint="eastAsia"/>
                      <w:kern w:val="0"/>
                      <w:szCs w:val="21"/>
                    </w:rPr>
                    <w:t>一</w:t>
                  </w:r>
                  <w:r w:rsidRPr="002B6B07">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查看验证文件</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4、冷库、冷藏车、保温箱的验证：应经过空载和满载的温度分布验证，符合要求后方可使用。</w:t>
                  </w:r>
                  <w:r>
                    <w:rPr>
                      <w:rFonts w:ascii="宋体" w:hAnsi="宋体" w:cs="宋体" w:hint="eastAsia"/>
                      <w:kern w:val="0"/>
                      <w:szCs w:val="21"/>
                    </w:rPr>
                    <w:t>一</w:t>
                  </w:r>
                  <w:r w:rsidRPr="002B6B07">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3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查看验证文件</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5、冷库的温度验证应在每年的极端天气条件下（夏季、冬季）分别实施。</w:t>
                  </w:r>
                  <w:r>
                    <w:rPr>
                      <w:rFonts w:ascii="宋体" w:hAnsi="宋体" w:cs="宋体" w:hint="eastAsia"/>
                      <w:kern w:val="0"/>
                      <w:szCs w:val="21"/>
                    </w:rPr>
                    <w:t>一</w:t>
                  </w:r>
                  <w:r w:rsidRPr="002B6B07">
                    <w:rPr>
                      <w:rFonts w:ascii="宋体" w:hAnsi="宋体" w:cs="宋体" w:hint="eastAsia"/>
                      <w:kern w:val="0"/>
                      <w:szCs w:val="21"/>
                    </w:rPr>
                    <w:t>项未落实，减3分。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02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proofErr w:type="gramStart"/>
                  <w:r w:rsidRPr="00F30F17">
                    <w:rPr>
                      <w:rFonts w:ascii="宋体" w:hAnsi="宋体" w:cs="宋体" w:hint="eastAsia"/>
                      <w:color w:val="000000"/>
                      <w:kern w:val="0"/>
                      <w:szCs w:val="21"/>
                    </w:rPr>
                    <w:t>查看台</w:t>
                  </w:r>
                  <w:proofErr w:type="gramEnd"/>
                  <w:r w:rsidRPr="00F30F17">
                    <w:rPr>
                      <w:rFonts w:ascii="宋体" w:hAnsi="宋体" w:cs="宋体" w:hint="eastAsia"/>
                      <w:color w:val="000000"/>
                      <w:kern w:val="0"/>
                      <w:szCs w:val="21"/>
                    </w:rPr>
                    <w:t>帐        和相关证明文件</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6、应建立计量器具（包括但不限于温湿度测量仪、温度记录仪）周期</w:t>
                  </w:r>
                  <w:proofErr w:type="gramStart"/>
                  <w:r w:rsidRPr="00F30F17">
                    <w:rPr>
                      <w:rFonts w:ascii="宋体" w:hAnsi="宋体" w:cs="宋体" w:hint="eastAsia"/>
                      <w:kern w:val="0"/>
                      <w:szCs w:val="21"/>
                    </w:rPr>
                    <w:t>校准台</w:t>
                  </w:r>
                  <w:proofErr w:type="gramEnd"/>
                  <w:r w:rsidRPr="00F30F17">
                    <w:rPr>
                      <w:rFonts w:ascii="宋体" w:hAnsi="宋体" w:cs="宋体" w:hint="eastAsia"/>
                      <w:kern w:val="0"/>
                      <w:szCs w:val="21"/>
                    </w:rPr>
                    <w:t>账，定期进行校准或检定，有校准或检定证书，并贴有合格标识。</w:t>
                  </w:r>
                  <w:r>
                    <w:rPr>
                      <w:rFonts w:ascii="宋体" w:hAnsi="宋体" w:cs="宋体" w:hint="eastAsia"/>
                      <w:kern w:val="0"/>
                      <w:szCs w:val="21"/>
                    </w:rPr>
                    <w:t>一</w:t>
                  </w:r>
                  <w:r w:rsidRPr="002B6B07">
                    <w:rPr>
                      <w:rFonts w:ascii="宋体" w:hAnsi="宋体" w:cs="宋体" w:hint="eastAsia"/>
                      <w:kern w:val="0"/>
                      <w:szCs w:val="21"/>
                    </w:rPr>
                    <w:t>项未落实，减3分。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765"/>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查看审计文件和记录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7</w:t>
                  </w:r>
                  <w:r>
                    <w:rPr>
                      <w:rFonts w:ascii="宋体" w:hAnsi="宋体" w:cs="宋体" w:hint="eastAsia"/>
                      <w:color w:val="000000"/>
                      <w:kern w:val="0"/>
                      <w:szCs w:val="21"/>
                    </w:rPr>
                    <w:t>、建立对冷链服务供应商的审核机制，</w:t>
                  </w:r>
                  <w:r w:rsidRPr="00F30F17">
                    <w:rPr>
                      <w:rFonts w:ascii="宋体" w:hAnsi="宋体" w:cs="宋体" w:hint="eastAsia"/>
                      <w:color w:val="000000"/>
                      <w:kern w:val="0"/>
                      <w:szCs w:val="21"/>
                    </w:rPr>
                    <w:t>具有年度审计计划、履行情况报告和记录。</w:t>
                  </w:r>
                  <w:r>
                    <w:rPr>
                      <w:rFonts w:ascii="宋体" w:hAnsi="宋体" w:cs="宋体" w:hint="eastAsia"/>
                      <w:kern w:val="0"/>
                      <w:szCs w:val="21"/>
                    </w:rPr>
                    <w:t>一</w:t>
                  </w:r>
                  <w:r w:rsidRPr="002B6B07">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02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查看相关文件和现场审核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8、生物制品、疫苗等冷藏药品的验收、贮存、出库、运输全过程应有温度监测和记录，并有疫苗专职人员，具备三年以上的实践经验。</w:t>
                  </w:r>
                  <w:r>
                    <w:rPr>
                      <w:rFonts w:ascii="宋体" w:hAnsi="宋体" w:cs="宋体" w:hint="eastAsia"/>
                      <w:kern w:val="0"/>
                      <w:szCs w:val="21"/>
                    </w:rPr>
                    <w:t>一</w:t>
                  </w:r>
                  <w:r w:rsidRPr="002B6B07">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查看相关文件和记</w:t>
                  </w:r>
                  <w:r w:rsidRPr="00F30F17">
                    <w:rPr>
                      <w:rFonts w:ascii="宋体" w:hAnsi="宋体" w:cs="宋体" w:hint="eastAsia"/>
                      <w:color w:val="000000"/>
                      <w:kern w:val="0"/>
                      <w:szCs w:val="21"/>
                    </w:rPr>
                    <w:lastRenderedPageBreak/>
                    <w:t>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lastRenderedPageBreak/>
                    <w:t>9、具有针对温度发生异常的偏差处理、变更管理制度和履行记录。</w:t>
                  </w:r>
                  <w:r>
                    <w:rPr>
                      <w:rFonts w:ascii="宋体" w:hAnsi="宋体" w:cs="宋体" w:hint="eastAsia"/>
                      <w:kern w:val="0"/>
                      <w:szCs w:val="21"/>
                    </w:rPr>
                    <w:t>一</w:t>
                  </w:r>
                  <w:r w:rsidRPr="002B6B07">
                    <w:rPr>
                      <w:rFonts w:ascii="宋体" w:hAnsi="宋体" w:cs="宋体" w:hint="eastAsia"/>
                      <w:kern w:val="0"/>
                      <w:szCs w:val="21"/>
                    </w:rPr>
                    <w:t>项</w:t>
                  </w:r>
                  <w:r w:rsidRPr="002B6B07">
                    <w:rPr>
                      <w:rFonts w:ascii="宋体" w:hAnsi="宋体" w:cs="宋体" w:hint="eastAsia"/>
                      <w:kern w:val="0"/>
                      <w:szCs w:val="21"/>
                    </w:rPr>
                    <w:lastRenderedPageBreak/>
                    <w:t>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10、具有定期对贮存、运输温度趋势分析和记录。</w:t>
                  </w:r>
                  <w:r>
                    <w:rPr>
                      <w:rFonts w:ascii="宋体" w:hAnsi="宋体" w:cs="宋体" w:hint="eastAsia"/>
                      <w:kern w:val="0"/>
                      <w:szCs w:val="21"/>
                    </w:rPr>
                    <w:t>一</w:t>
                  </w:r>
                  <w:r w:rsidRPr="002B6B07">
                    <w:rPr>
                      <w:rFonts w:ascii="宋体" w:hAnsi="宋体" w:cs="宋体" w:hint="eastAsia"/>
                      <w:kern w:val="0"/>
                      <w:szCs w:val="21"/>
                    </w:rPr>
                    <w:t>项未落实，减1分。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color w:val="000000"/>
                      <w:kern w:val="0"/>
                      <w:szCs w:val="21"/>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查看文件和记录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11、具有运输过程应急预案，并进行演习和记录。</w:t>
                  </w:r>
                  <w:r w:rsidRPr="00F30F17">
                    <w:rPr>
                      <w:rFonts w:ascii="宋体" w:hAnsi="宋体" w:cs="宋体" w:hint="eastAsia"/>
                      <w:color w:val="0000FF"/>
                      <w:kern w:val="0"/>
                      <w:szCs w:val="21"/>
                    </w:rPr>
                    <w:t>无，本项不得分</w:t>
                  </w: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6.4</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客户满意度≧</w:t>
                  </w:r>
                  <w:r w:rsidRPr="00F30F17">
                    <w:rPr>
                      <w:color w:val="000000"/>
                      <w:kern w:val="0"/>
                      <w:szCs w:val="21"/>
                    </w:rPr>
                    <w:t>91%</w:t>
                  </w:r>
                  <w:r w:rsidRPr="00F30F17">
                    <w:rPr>
                      <w:rFonts w:ascii="宋体" w:hAnsi="宋体" w:cs="宋体" w:hint="eastAsia"/>
                      <w:color w:val="000000"/>
                      <w:kern w:val="0"/>
                      <w:szCs w:val="21"/>
                    </w:rPr>
                    <w:t>或客户有效投诉率≦</w:t>
                  </w:r>
                  <w:r w:rsidRPr="00F30F17">
                    <w:rPr>
                      <w:color w:val="000000"/>
                      <w:kern w:val="0"/>
                      <w:szCs w:val="21"/>
                    </w:rPr>
                    <w:t>0.4%</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客户满意度:每低于0.01%，减1分；或客户有效投诉率：</w:t>
                  </w:r>
                  <w:r w:rsidRPr="007D0D06">
                    <w:rPr>
                      <w:rFonts w:ascii="宋体" w:hAnsi="宋体" w:cs="宋体" w:hint="eastAsia"/>
                      <w:kern w:val="0"/>
                      <w:szCs w:val="21"/>
                    </w:rPr>
                    <w:t>每高于0.01%，减1分。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6.4</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客户满意度≧93%或客户有效投诉率≦0.08%</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客户满意度:每低于0.01%，减1分；或客户有效投诉率：</w:t>
                  </w:r>
                  <w:r w:rsidRPr="007D0D06">
                    <w:rPr>
                      <w:rFonts w:ascii="宋体" w:hAnsi="宋体" w:cs="宋体" w:hint="eastAsia"/>
                      <w:kern w:val="0"/>
                      <w:szCs w:val="21"/>
                    </w:rPr>
                    <w:t>每高于0.01%，减1分。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51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6.4</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color w:val="000000"/>
                      <w:kern w:val="0"/>
                      <w:szCs w:val="21"/>
                    </w:rPr>
                  </w:pPr>
                  <w:r w:rsidRPr="00F30F17">
                    <w:rPr>
                      <w:rFonts w:ascii="宋体" w:hAnsi="宋体" w:cs="宋体" w:hint="eastAsia"/>
                      <w:color w:val="000000"/>
                      <w:kern w:val="0"/>
                      <w:szCs w:val="21"/>
                    </w:rPr>
                    <w:t>客户满意度≧</w:t>
                  </w:r>
                  <w:r w:rsidRPr="00F30F17">
                    <w:rPr>
                      <w:color w:val="000000"/>
                      <w:kern w:val="0"/>
                      <w:szCs w:val="21"/>
                    </w:rPr>
                    <w:t>95%</w:t>
                  </w:r>
                  <w:r w:rsidRPr="00F30F17">
                    <w:rPr>
                      <w:rFonts w:ascii="宋体" w:hAnsi="宋体" w:cs="宋体" w:hint="eastAsia"/>
                      <w:color w:val="000000"/>
                      <w:kern w:val="0"/>
                      <w:szCs w:val="21"/>
                    </w:rPr>
                    <w:t>或客户有效投诉率≦</w:t>
                  </w:r>
                  <w:r w:rsidRPr="00F30F17">
                    <w:rPr>
                      <w:color w:val="000000"/>
                      <w:kern w:val="0"/>
                      <w:szCs w:val="21"/>
                    </w:rPr>
                    <w:t>0.01%</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1、客户满意度:每低于0.01%，减1分；或客户有效投诉率：</w:t>
                  </w:r>
                  <w:r w:rsidRPr="007D0D06">
                    <w:rPr>
                      <w:rFonts w:ascii="宋体" w:hAnsi="宋体" w:cs="宋体" w:hint="eastAsia"/>
                      <w:kern w:val="0"/>
                      <w:szCs w:val="21"/>
                    </w:rPr>
                    <w:t>每高于0.01%，减1分。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5</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帐货相符率≧99.4%</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系统记录审核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帐货相符率：每低于0.01%，减1分。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5</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帐货相符率≧99.93%</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系统记录审核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帐货相符率：每低于0.01%，减1分。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5</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帐货相符率≧99.99%</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系统记录审核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帐货相符率：每低于0.01%，减1分。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6</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 xml:space="preserve">货物准时送达率≧99.4%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货物准时送达率：每低于0.01%，减2分。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6</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货物准时送达率≧99.93%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货物准时送达率≧：每低于0.01%，减1分。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6</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货物准时送达率≧99.99%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w:t>
                  </w:r>
                  <w:r w:rsidRPr="00F30F17">
                    <w:rPr>
                      <w:rFonts w:ascii="宋体" w:hAnsi="宋体" w:cs="宋体" w:hint="eastAsia"/>
                      <w:color w:val="000000"/>
                      <w:kern w:val="0"/>
                      <w:szCs w:val="21"/>
                    </w:rPr>
                    <w:lastRenderedPageBreak/>
                    <w:t>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lastRenderedPageBreak/>
                    <w:t>货物准时送达率：每低于0.01%，减</w:t>
                  </w:r>
                  <w:r w:rsidRPr="007D0D06">
                    <w:rPr>
                      <w:rFonts w:ascii="宋体" w:hAnsi="宋体" w:cs="宋体" w:hint="eastAsia"/>
                      <w:kern w:val="0"/>
                      <w:szCs w:val="21"/>
                    </w:rPr>
                    <w:lastRenderedPageBreak/>
                    <w:t>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lastRenderedPageBreak/>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7</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kern w:val="0"/>
                      <w:szCs w:val="21"/>
                    </w:rPr>
                  </w:pPr>
                  <w:r w:rsidRPr="00F30F17">
                    <w:rPr>
                      <w:rFonts w:ascii="宋体" w:hAnsi="宋体" w:cs="宋体" w:hint="eastAsia"/>
                      <w:kern w:val="0"/>
                      <w:szCs w:val="21"/>
                    </w:rPr>
                    <w:t>出库差错率≦0.4%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出库差错率：每超过0.1%，减1分。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r w:rsidRPr="00F30F17">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7</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出库差错率≦0.08%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出库差错率：每超过0.1%，减1分。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270"/>
              </w:trPr>
              <w:tc>
                <w:tcPr>
                  <w:tcW w:w="204" w:type="pct"/>
                  <w:vMerge/>
                  <w:tcBorders>
                    <w:top w:val="single" w:sz="4" w:space="0" w:color="auto"/>
                    <w:left w:val="single" w:sz="8" w:space="0" w:color="auto"/>
                    <w:bottom w:val="single" w:sz="4" w:space="0" w:color="auto"/>
                    <w:right w:val="single" w:sz="4" w:space="0" w:color="auto"/>
                  </w:tcBorders>
                  <w:vAlign w:val="center"/>
                </w:tcPr>
                <w:p w:rsidR="00107454" w:rsidRPr="00F30F17" w:rsidRDefault="00107454" w:rsidP="00164439">
                  <w:pPr>
                    <w:widowControl/>
                    <w:jc w:val="left"/>
                    <w:rPr>
                      <w:rFonts w:ascii="宋体" w:hAnsi="宋体" w:cs="宋体"/>
                      <w:b/>
                      <w:bCs/>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Pr="00F30F17"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6</w:t>
                  </w:r>
                  <w:r w:rsidRPr="00F30F17">
                    <w:rPr>
                      <w:rFonts w:ascii="宋体" w:hAnsi="宋体" w:cs="宋体" w:hint="eastAsia"/>
                      <w:color w:val="000000"/>
                      <w:kern w:val="0"/>
                      <w:szCs w:val="21"/>
                    </w:rPr>
                    <w:t>.</w:t>
                  </w:r>
                  <w:r>
                    <w:rPr>
                      <w:rFonts w:ascii="宋体" w:hAnsi="宋体" w:cs="宋体" w:hint="eastAsia"/>
                      <w:color w:val="000000"/>
                      <w:kern w:val="0"/>
                      <w:szCs w:val="21"/>
                    </w:rPr>
                    <w:t>7</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rPr>
                      <w:rFonts w:ascii="宋体" w:hAnsi="宋体" w:cs="宋体"/>
                      <w:color w:val="000000"/>
                      <w:kern w:val="0"/>
                      <w:szCs w:val="21"/>
                    </w:rPr>
                  </w:pPr>
                  <w:r w:rsidRPr="00F30F17">
                    <w:rPr>
                      <w:rFonts w:ascii="宋体" w:hAnsi="宋体" w:cs="宋体" w:hint="eastAsia"/>
                      <w:color w:val="000000"/>
                      <w:kern w:val="0"/>
                      <w:szCs w:val="21"/>
                    </w:rPr>
                    <w:t>出库差错率≦0.01%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查看相关记录</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7D0D06" w:rsidRDefault="00107454" w:rsidP="00164439">
                  <w:pPr>
                    <w:widowControl/>
                    <w:rPr>
                      <w:rFonts w:ascii="宋体" w:hAnsi="宋体" w:cs="宋体"/>
                      <w:kern w:val="0"/>
                      <w:szCs w:val="21"/>
                    </w:rPr>
                  </w:pPr>
                  <w:r w:rsidRPr="007D0D06">
                    <w:rPr>
                      <w:rFonts w:ascii="宋体" w:hAnsi="宋体" w:cs="宋体" w:hint="eastAsia"/>
                      <w:kern w:val="0"/>
                      <w:szCs w:val="21"/>
                    </w:rPr>
                    <w:t>出库差错率：每超过0.01%，减1分。</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54" w:rsidRPr="00F30F17" w:rsidRDefault="00107454" w:rsidP="00164439">
                  <w:pPr>
                    <w:widowControl/>
                    <w:ind w:firstLineChars="49" w:firstLine="108"/>
                    <w:jc w:val="left"/>
                    <w:rPr>
                      <w:rFonts w:ascii="宋体" w:hAnsi="宋体" w:cs="宋体"/>
                      <w:b/>
                      <w:bCs/>
                      <w:color w:val="000000"/>
                      <w:kern w:val="0"/>
                      <w:sz w:val="22"/>
                      <w:szCs w:val="22"/>
                    </w:rPr>
                  </w:pPr>
                  <w:r>
                    <w:rPr>
                      <w:rFonts w:ascii="宋体" w:hAnsi="宋体" w:cs="宋体" w:hint="eastAsia"/>
                      <w:b/>
                      <w:bCs/>
                      <w:color w:val="000000"/>
                      <w:kern w:val="0"/>
                      <w:sz w:val="22"/>
                      <w:szCs w:val="22"/>
                    </w:rPr>
                    <w:t>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c>
                <w:tcPr>
                  <w:tcW w:w="184"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r w:rsidRPr="00F30F17">
                    <w:rPr>
                      <w:rFonts w:ascii="宋体" w:hAnsi="宋体" w:cs="宋体" w:hint="eastAsia"/>
                      <w:color w:val="000000"/>
                      <w:kern w:val="0"/>
                      <w:sz w:val="22"/>
                      <w:szCs w:val="22"/>
                    </w:rPr>
                    <w:t xml:space="preserve">　</w:t>
                  </w:r>
                </w:p>
              </w:tc>
            </w:tr>
            <w:tr w:rsidR="00107454" w:rsidRPr="00F30F17" w:rsidTr="00164439">
              <w:trPr>
                <w:trHeight w:val="1119"/>
              </w:trPr>
              <w:tc>
                <w:tcPr>
                  <w:tcW w:w="204" w:type="pct"/>
                  <w:vMerge w:val="restart"/>
                  <w:tcBorders>
                    <w:top w:val="single" w:sz="4" w:space="0" w:color="auto"/>
                    <w:left w:val="single" w:sz="8" w:space="0" w:color="auto"/>
                    <w:right w:val="single" w:sz="4" w:space="0" w:color="auto"/>
                  </w:tcBorders>
                  <w:vAlign w:val="center"/>
                </w:tcPr>
                <w:p w:rsidR="00107454" w:rsidRPr="00050B09" w:rsidRDefault="00107454" w:rsidP="00164439">
                  <w:pPr>
                    <w:widowControl/>
                    <w:jc w:val="left"/>
                    <w:rPr>
                      <w:rFonts w:ascii="宋体" w:hAnsi="宋体" w:cs="宋体"/>
                      <w:b/>
                      <w:bCs/>
                      <w:color w:val="000000"/>
                      <w:kern w:val="0"/>
                      <w:szCs w:val="21"/>
                    </w:rPr>
                  </w:pPr>
                  <w:r w:rsidRPr="00050B09">
                    <w:rPr>
                      <w:rFonts w:ascii="宋体" w:hAnsi="宋体" w:cs="宋体" w:hint="eastAsia"/>
                      <w:b/>
                      <w:color w:val="000000"/>
                      <w:kern w:val="0"/>
                      <w:szCs w:val="21"/>
                    </w:rPr>
                    <w:t>物流规划和创新能力</w:t>
                  </w: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7A4FF9" w:rsidRDefault="00107454" w:rsidP="00164439">
                  <w:pPr>
                    <w:widowControl/>
                    <w:jc w:val="left"/>
                    <w:rPr>
                      <w:rFonts w:ascii="宋体" w:hAnsi="宋体" w:cs="宋体"/>
                      <w:color w:val="000000"/>
                      <w:kern w:val="0"/>
                      <w:szCs w:val="21"/>
                    </w:rPr>
                  </w:pPr>
                  <w:r w:rsidRPr="007A4FF9">
                    <w:rPr>
                      <w:rFonts w:ascii="宋体" w:hAnsi="宋体" w:cs="宋体" w:hint="eastAsia"/>
                      <w:color w:val="000000"/>
                      <w:kern w:val="0"/>
                      <w:szCs w:val="21"/>
                    </w:rPr>
                    <w:t>企业物流新业务比重不低于10%</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kern w:val="0"/>
                      <w:szCs w:val="21"/>
                    </w:rPr>
                  </w:pPr>
                  <w:r w:rsidRPr="00F30F17">
                    <w:rPr>
                      <w:rFonts w:ascii="宋体" w:hAnsi="宋体" w:cs="宋体" w:hint="eastAsia"/>
                      <w:color w:val="000000"/>
                      <w:kern w:val="0"/>
                      <w:szCs w:val="21"/>
                    </w:rPr>
                    <w:t>系统记录审核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kern w:val="0"/>
                      <w:szCs w:val="21"/>
                    </w:rPr>
                  </w:pPr>
                  <w:r w:rsidRPr="007D0D06">
                    <w:rPr>
                      <w:rFonts w:ascii="宋体" w:hAnsi="宋体" w:cs="宋体" w:hint="eastAsia"/>
                      <w:kern w:val="0"/>
                      <w:szCs w:val="21"/>
                    </w:rPr>
                    <w:t>每低于</w:t>
                  </w:r>
                  <w:r>
                    <w:rPr>
                      <w:rFonts w:ascii="宋体" w:hAnsi="宋体" w:cs="宋体" w:hint="eastAsia"/>
                      <w:kern w:val="0"/>
                      <w:szCs w:val="21"/>
                    </w:rPr>
                    <w:t>0.</w:t>
                  </w:r>
                  <w:r w:rsidRPr="007D0D06">
                    <w:rPr>
                      <w:rFonts w:ascii="宋体" w:hAnsi="宋体" w:cs="宋体" w:hint="eastAsia"/>
                      <w:kern w:val="0"/>
                      <w:szCs w:val="21"/>
                    </w:rPr>
                    <w:t>1%，减</w:t>
                  </w:r>
                  <w:r>
                    <w:rPr>
                      <w:rFonts w:ascii="宋体" w:hAnsi="宋体" w:cs="宋体" w:hint="eastAsia"/>
                      <w:kern w:val="0"/>
                      <w:szCs w:val="21"/>
                    </w:rPr>
                    <w:t>1</w:t>
                  </w:r>
                  <w:r w:rsidRPr="007D0D06">
                    <w:rPr>
                      <w:rFonts w:ascii="宋体" w:hAnsi="宋体" w:cs="宋体" w:hint="eastAsia"/>
                      <w:kern w:val="0"/>
                      <w:szCs w:val="21"/>
                    </w:rPr>
                    <w:t>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525"/>
              </w:trPr>
              <w:tc>
                <w:tcPr>
                  <w:tcW w:w="204" w:type="pct"/>
                  <w:vMerge/>
                  <w:tcBorders>
                    <w:left w:val="single" w:sz="8" w:space="0" w:color="auto"/>
                    <w:bottom w:val="single" w:sz="4" w:space="0" w:color="auto"/>
                    <w:right w:val="single" w:sz="4" w:space="0" w:color="auto"/>
                  </w:tcBorders>
                  <w:vAlign w:val="center"/>
                </w:tcPr>
                <w:p w:rsidR="00107454" w:rsidRPr="007A4FF9" w:rsidRDefault="00107454" w:rsidP="00164439">
                  <w:pPr>
                    <w:widowControl/>
                    <w:jc w:val="left"/>
                    <w:rPr>
                      <w:rFonts w:ascii="宋体" w:hAnsi="宋体" w:cs="宋体"/>
                      <w:color w:val="000000"/>
                      <w:kern w:val="0"/>
                      <w:szCs w:val="21"/>
                    </w:rPr>
                  </w:pPr>
                </w:p>
              </w:tc>
              <w:tc>
                <w:tcPr>
                  <w:tcW w:w="269" w:type="pct"/>
                  <w:tcBorders>
                    <w:top w:val="single" w:sz="4" w:space="0" w:color="auto"/>
                    <w:left w:val="nil"/>
                    <w:bottom w:val="single" w:sz="4" w:space="0" w:color="auto"/>
                    <w:right w:val="single" w:sz="4" w:space="0" w:color="auto"/>
                  </w:tcBorders>
                  <w:shd w:val="clear" w:color="000000" w:fill="FFFFFF"/>
                  <w:vAlign w:val="center"/>
                </w:tcPr>
                <w:p w:rsidR="00107454" w:rsidRDefault="00107454" w:rsidP="00164439">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1463" w:type="pct"/>
                  <w:gridSpan w:val="2"/>
                  <w:tcBorders>
                    <w:top w:val="single" w:sz="4" w:space="0" w:color="auto"/>
                    <w:left w:val="nil"/>
                    <w:bottom w:val="single" w:sz="4" w:space="0" w:color="auto"/>
                    <w:right w:val="single" w:sz="4" w:space="0" w:color="auto"/>
                  </w:tcBorders>
                  <w:shd w:val="clear" w:color="auto" w:fill="auto"/>
                  <w:vAlign w:val="center"/>
                </w:tcPr>
                <w:p w:rsidR="00107454" w:rsidRPr="007A4FF9" w:rsidRDefault="00107454" w:rsidP="00164439">
                  <w:pPr>
                    <w:widowControl/>
                    <w:jc w:val="left"/>
                    <w:rPr>
                      <w:rFonts w:ascii="宋体" w:hAnsi="宋体" w:cs="宋体"/>
                      <w:color w:val="000000"/>
                      <w:kern w:val="0"/>
                      <w:szCs w:val="21"/>
                    </w:rPr>
                  </w:pPr>
                  <w:r w:rsidRPr="007A4FF9">
                    <w:rPr>
                      <w:rFonts w:ascii="宋体" w:hAnsi="宋体" w:cs="宋体" w:hint="eastAsia"/>
                      <w:color w:val="000000"/>
                      <w:kern w:val="0"/>
                      <w:szCs w:val="21"/>
                    </w:rPr>
                    <w:t>企业物流新业务比重不低于</w:t>
                  </w:r>
                  <w:r>
                    <w:rPr>
                      <w:rFonts w:ascii="宋体" w:hAnsi="宋体" w:cs="宋体" w:hint="eastAsia"/>
                      <w:color w:val="000000"/>
                      <w:kern w:val="0"/>
                      <w:szCs w:val="21"/>
                    </w:rPr>
                    <w:t>2</w:t>
                  </w:r>
                  <w:r w:rsidRPr="007A4FF9">
                    <w:rPr>
                      <w:rFonts w:ascii="宋体" w:hAnsi="宋体" w:cs="宋体" w:hint="eastAsia"/>
                      <w:color w:val="000000"/>
                      <w:kern w:val="0"/>
                      <w:szCs w:val="21"/>
                    </w:rPr>
                    <w:t>0%</w:t>
                  </w:r>
                </w:p>
              </w:tc>
              <w:tc>
                <w:tcPr>
                  <w:tcW w:w="45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kern w:val="0"/>
                      <w:szCs w:val="21"/>
                    </w:rPr>
                  </w:pPr>
                  <w:r w:rsidRPr="00F30F17">
                    <w:rPr>
                      <w:rFonts w:ascii="宋体" w:hAnsi="宋体" w:cs="宋体" w:hint="eastAsia"/>
                      <w:color w:val="000000"/>
                      <w:kern w:val="0"/>
                      <w:szCs w:val="21"/>
                    </w:rPr>
                    <w:t>系统记录审核</w:t>
                  </w:r>
                </w:p>
              </w:tc>
              <w:tc>
                <w:tcPr>
                  <w:tcW w:w="13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left"/>
                    <w:rPr>
                      <w:rFonts w:ascii="宋体" w:hAnsi="宋体" w:cs="宋体"/>
                      <w:kern w:val="0"/>
                      <w:szCs w:val="21"/>
                    </w:rPr>
                  </w:pPr>
                  <w:r w:rsidRPr="007D0D06">
                    <w:rPr>
                      <w:rFonts w:ascii="宋体" w:hAnsi="宋体" w:cs="宋体" w:hint="eastAsia"/>
                      <w:kern w:val="0"/>
                      <w:szCs w:val="21"/>
                    </w:rPr>
                    <w:t>每低于</w:t>
                  </w:r>
                  <w:r>
                    <w:rPr>
                      <w:rFonts w:ascii="宋体" w:hAnsi="宋体" w:cs="宋体" w:hint="eastAsia"/>
                      <w:kern w:val="0"/>
                      <w:szCs w:val="21"/>
                    </w:rPr>
                    <w:t>0.</w:t>
                  </w:r>
                  <w:r w:rsidRPr="007D0D06">
                    <w:rPr>
                      <w:rFonts w:ascii="宋体" w:hAnsi="宋体" w:cs="宋体" w:hint="eastAsia"/>
                      <w:kern w:val="0"/>
                      <w:szCs w:val="21"/>
                    </w:rPr>
                    <w:t>1%，减</w:t>
                  </w:r>
                  <w:r>
                    <w:rPr>
                      <w:rFonts w:ascii="宋体" w:hAnsi="宋体" w:cs="宋体" w:hint="eastAsia"/>
                      <w:kern w:val="0"/>
                      <w:szCs w:val="21"/>
                    </w:rPr>
                    <w:t>1</w:t>
                  </w:r>
                  <w:r w:rsidRPr="007D0D06">
                    <w:rPr>
                      <w:rFonts w:ascii="宋体" w:hAnsi="宋体" w:cs="宋体" w:hint="eastAsia"/>
                      <w:kern w:val="0"/>
                      <w:szCs w:val="21"/>
                    </w:rPr>
                    <w:t>分。</w:t>
                  </w:r>
                </w:p>
              </w:tc>
              <w:tc>
                <w:tcPr>
                  <w:tcW w:w="248" w:type="pct"/>
                  <w:gridSpan w:val="2"/>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10</w:t>
                  </w:r>
                </w:p>
              </w:tc>
              <w:tc>
                <w:tcPr>
                  <w:tcW w:w="20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20"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07454" w:rsidRPr="00F30F17" w:rsidRDefault="00107454" w:rsidP="00164439">
                  <w:pPr>
                    <w:widowControl/>
                    <w:jc w:val="center"/>
                    <w:rPr>
                      <w:rFonts w:ascii="宋体" w:hAnsi="宋体" w:cs="宋体"/>
                      <w:color w:val="000000"/>
                      <w:kern w:val="0"/>
                      <w:szCs w:val="21"/>
                    </w:rPr>
                  </w:pPr>
                  <w:r w:rsidRPr="00F30F17">
                    <w:rPr>
                      <w:rFonts w:ascii="宋体" w:hAnsi="宋体" w:cs="宋体" w:hint="eastAsia"/>
                      <w:color w:val="000000"/>
                      <w:kern w:val="0"/>
                      <w:szCs w:val="21"/>
                    </w:rPr>
                    <w:t>√</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single" w:sz="4" w:space="0" w:color="auto"/>
                    <w:bottom w:val="single" w:sz="4" w:space="0" w:color="auto"/>
                    <w:right w:val="single" w:sz="4" w:space="0" w:color="auto"/>
                  </w:tcBorders>
                  <w:vAlign w:val="center"/>
                </w:tcPr>
                <w:p w:rsidR="00107454" w:rsidRPr="00F30F17" w:rsidRDefault="00107454" w:rsidP="00164439">
                  <w:pPr>
                    <w:widowControl/>
                    <w:jc w:val="center"/>
                    <w:rPr>
                      <w:rFonts w:ascii="宋体" w:hAnsi="宋体" w:cs="宋体"/>
                      <w:color w:val="000000"/>
                      <w:kern w:val="0"/>
                      <w:sz w:val="22"/>
                      <w:szCs w:val="22"/>
                    </w:rPr>
                  </w:pPr>
                </w:p>
              </w:tc>
            </w:tr>
            <w:tr w:rsidR="00107454" w:rsidRPr="00F30F17" w:rsidTr="00164439">
              <w:trPr>
                <w:trHeight w:val="270"/>
              </w:trPr>
              <w:tc>
                <w:tcPr>
                  <w:tcW w:w="204"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69"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1463" w:type="pct"/>
                  <w:gridSpan w:val="2"/>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454"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1304"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48" w:type="pct"/>
                  <w:gridSpan w:val="2"/>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04"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20"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44"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06"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single" w:sz="4" w:space="0" w:color="auto"/>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r>
            <w:tr w:rsidR="00107454" w:rsidRPr="00F30F17" w:rsidTr="00164439">
              <w:trPr>
                <w:trHeight w:val="270"/>
              </w:trPr>
              <w:tc>
                <w:tcPr>
                  <w:tcW w:w="2390" w:type="pct"/>
                  <w:gridSpan w:val="5"/>
                  <w:tcBorders>
                    <w:top w:val="nil"/>
                    <w:left w:val="nil"/>
                    <w:bottom w:val="nil"/>
                    <w:right w:val="nil"/>
                  </w:tcBorders>
                  <w:shd w:val="clear" w:color="auto" w:fill="auto"/>
                  <w:vAlign w:val="center"/>
                </w:tcPr>
                <w:p w:rsidR="00107454" w:rsidRDefault="00107454" w:rsidP="00164439">
                  <w:pPr>
                    <w:widowControl/>
                    <w:ind w:firstLineChars="100" w:firstLine="221"/>
                    <w:jc w:val="left"/>
                    <w:rPr>
                      <w:rFonts w:ascii="宋体" w:hAnsi="宋体" w:cs="宋体"/>
                      <w:b/>
                      <w:color w:val="000000"/>
                      <w:kern w:val="0"/>
                      <w:sz w:val="22"/>
                      <w:szCs w:val="22"/>
                    </w:rPr>
                  </w:pPr>
                </w:p>
                <w:p w:rsidR="00107454" w:rsidRPr="00F30F17" w:rsidRDefault="00107454" w:rsidP="00164439">
                  <w:pPr>
                    <w:widowControl/>
                    <w:ind w:firstLineChars="100" w:firstLine="221"/>
                    <w:jc w:val="left"/>
                    <w:rPr>
                      <w:rFonts w:ascii="宋体" w:hAnsi="宋体" w:cs="宋体"/>
                      <w:color w:val="000000"/>
                      <w:kern w:val="0"/>
                      <w:sz w:val="22"/>
                      <w:szCs w:val="22"/>
                    </w:rPr>
                  </w:pPr>
                  <w:r w:rsidRPr="00EE6B08">
                    <w:rPr>
                      <w:rFonts w:ascii="宋体" w:hAnsi="宋体" w:cs="宋体" w:hint="eastAsia"/>
                      <w:b/>
                      <w:color w:val="000000"/>
                      <w:kern w:val="0"/>
                      <w:sz w:val="22"/>
                      <w:szCs w:val="22"/>
                    </w:rPr>
                    <w:t>注：</w:t>
                  </w:r>
                </w:p>
              </w:tc>
              <w:tc>
                <w:tcPr>
                  <w:tcW w:w="1304"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48" w:type="pct"/>
                  <w:gridSpan w:val="2"/>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204"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20"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44"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206" w:type="pct"/>
                  <w:tcBorders>
                    <w:top w:val="nil"/>
                    <w:left w:val="nil"/>
                    <w:bottom w:val="nil"/>
                    <w:right w:val="nil"/>
                  </w:tcBorders>
                  <w:shd w:val="clear" w:color="auto" w:fill="auto"/>
                  <w:noWrap/>
                  <w:vAlign w:val="center"/>
                </w:tcPr>
                <w:p w:rsidR="00107454" w:rsidRPr="00F30F17" w:rsidRDefault="00107454" w:rsidP="00164439">
                  <w:pPr>
                    <w:widowControl/>
                    <w:jc w:val="center"/>
                    <w:rPr>
                      <w:rFonts w:ascii="宋体" w:hAnsi="宋体" w:cs="宋体"/>
                      <w:color w:val="000000"/>
                      <w:kern w:val="0"/>
                      <w:sz w:val="22"/>
                      <w:szCs w:val="22"/>
                    </w:rPr>
                  </w:pPr>
                </w:p>
              </w:tc>
              <w:tc>
                <w:tcPr>
                  <w:tcW w:w="184"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r>
            <w:tr w:rsidR="00107454" w:rsidRPr="00F30F17" w:rsidTr="00164439">
              <w:trPr>
                <w:trHeight w:val="270"/>
              </w:trPr>
              <w:tc>
                <w:tcPr>
                  <w:tcW w:w="4816" w:type="pct"/>
                  <w:gridSpan w:val="12"/>
                  <w:vMerge w:val="restart"/>
                  <w:tcBorders>
                    <w:top w:val="nil"/>
                    <w:left w:val="nil"/>
                    <w:right w:val="nil"/>
                  </w:tcBorders>
                  <w:shd w:val="clear" w:color="auto" w:fill="auto"/>
                  <w:noWrap/>
                  <w:vAlign w:val="center"/>
                </w:tcPr>
                <w:p w:rsidR="00107454" w:rsidRDefault="00107454" w:rsidP="00164439">
                  <w:pPr>
                    <w:widowControl/>
                    <w:ind w:firstLineChars="100" w:firstLine="220"/>
                    <w:jc w:val="left"/>
                    <w:rPr>
                      <w:rFonts w:ascii="宋体" w:hAnsi="宋体" w:cs="宋体"/>
                      <w:color w:val="000000"/>
                      <w:kern w:val="0"/>
                      <w:sz w:val="22"/>
                      <w:szCs w:val="22"/>
                    </w:rPr>
                  </w:pPr>
                  <w:r>
                    <w:rPr>
                      <w:rFonts w:ascii="宋体" w:hAnsi="宋体" w:cs="宋体" w:hint="eastAsia"/>
                      <w:color w:val="000000"/>
                      <w:kern w:val="0"/>
                      <w:sz w:val="22"/>
                      <w:szCs w:val="22"/>
                    </w:rPr>
                    <w:t>1、表中“大项”系按照《药品批发企业物流服务能力评估指标》附录A《分级标准》中的大项排列；</w:t>
                  </w:r>
                </w:p>
                <w:p w:rsidR="00107454" w:rsidRPr="00F30F17" w:rsidRDefault="00107454" w:rsidP="00164439">
                  <w:pPr>
                    <w:widowControl/>
                    <w:ind w:firstLineChars="100" w:firstLine="220"/>
                    <w:jc w:val="left"/>
                    <w:rPr>
                      <w:rFonts w:ascii="宋体" w:hAnsi="宋体" w:cs="宋体"/>
                      <w:color w:val="000000"/>
                      <w:kern w:val="0"/>
                      <w:sz w:val="22"/>
                      <w:szCs w:val="22"/>
                    </w:rPr>
                  </w:pPr>
                  <w:r>
                    <w:rPr>
                      <w:rFonts w:ascii="宋体" w:hAnsi="宋体" w:cs="宋体" w:hint="eastAsia"/>
                      <w:color w:val="000000"/>
                      <w:kern w:val="0"/>
                      <w:sz w:val="22"/>
                      <w:szCs w:val="22"/>
                    </w:rPr>
                    <w:t>2、客户</w:t>
                  </w:r>
                  <w:r w:rsidRPr="00F30F17">
                    <w:rPr>
                      <w:rFonts w:ascii="宋体" w:hAnsi="宋体" w:cs="宋体" w:hint="eastAsia"/>
                      <w:color w:val="000000"/>
                      <w:kern w:val="0"/>
                      <w:sz w:val="22"/>
                      <w:szCs w:val="22"/>
                    </w:rPr>
                    <w:t>投诉率是指在年度周期</w:t>
                  </w:r>
                  <w:proofErr w:type="gramStart"/>
                  <w:r w:rsidRPr="00F30F17">
                    <w:rPr>
                      <w:rFonts w:ascii="宋体" w:hAnsi="宋体" w:cs="宋体" w:hint="eastAsia"/>
                      <w:color w:val="000000"/>
                      <w:kern w:val="0"/>
                      <w:sz w:val="22"/>
                      <w:szCs w:val="22"/>
                    </w:rPr>
                    <w:t>内客户</w:t>
                  </w:r>
                  <w:proofErr w:type="gramEnd"/>
                  <w:r w:rsidRPr="00F30F17">
                    <w:rPr>
                      <w:rFonts w:ascii="宋体" w:hAnsi="宋体" w:cs="宋体" w:hint="eastAsia"/>
                      <w:color w:val="000000"/>
                      <w:kern w:val="0"/>
                      <w:sz w:val="22"/>
                      <w:szCs w:val="22"/>
                    </w:rPr>
                    <w:t>对不满意业务的投诉总量与企业业务总量的比率；</w:t>
                  </w:r>
                </w:p>
                <w:p w:rsidR="00107454" w:rsidRPr="00F30F17" w:rsidRDefault="00107454" w:rsidP="00164439">
                  <w:pPr>
                    <w:widowControl/>
                    <w:ind w:firstLineChars="100" w:firstLine="220"/>
                    <w:jc w:val="left"/>
                    <w:rPr>
                      <w:rFonts w:ascii="宋体" w:hAnsi="宋体" w:cs="宋体"/>
                      <w:color w:val="000000"/>
                      <w:kern w:val="0"/>
                      <w:sz w:val="22"/>
                      <w:szCs w:val="22"/>
                    </w:rPr>
                  </w:pPr>
                  <w:r>
                    <w:rPr>
                      <w:rFonts w:ascii="宋体" w:hAnsi="宋体" w:cs="宋体" w:hint="eastAsia"/>
                      <w:color w:val="000000"/>
                      <w:kern w:val="0"/>
                      <w:sz w:val="22"/>
                      <w:szCs w:val="22"/>
                    </w:rPr>
                    <w:t>3、客户</w:t>
                  </w:r>
                  <w:r w:rsidRPr="00F30F17">
                    <w:rPr>
                      <w:rFonts w:ascii="宋体" w:hAnsi="宋体" w:cs="宋体" w:hint="eastAsia"/>
                      <w:color w:val="000000"/>
                      <w:kern w:val="0"/>
                      <w:sz w:val="22"/>
                      <w:szCs w:val="22"/>
                    </w:rPr>
                    <w:t>满意度是指在年度周期内企业对顾客满意情况的调查统计；</w:t>
                  </w:r>
                </w:p>
                <w:p w:rsidR="00107454" w:rsidRPr="00F30F17" w:rsidRDefault="00107454" w:rsidP="00164439">
                  <w:pPr>
                    <w:widowControl/>
                    <w:ind w:firstLineChars="100" w:firstLine="220"/>
                    <w:jc w:val="left"/>
                    <w:rPr>
                      <w:rFonts w:ascii="宋体" w:hAnsi="宋体" w:cs="宋体"/>
                      <w:color w:val="000000"/>
                      <w:kern w:val="0"/>
                      <w:sz w:val="22"/>
                      <w:szCs w:val="22"/>
                    </w:rPr>
                  </w:pPr>
                  <w:r>
                    <w:rPr>
                      <w:rFonts w:ascii="宋体" w:hAnsi="宋体" w:cs="宋体" w:hint="eastAsia"/>
                      <w:color w:val="000000"/>
                      <w:kern w:val="0"/>
                      <w:sz w:val="22"/>
                      <w:szCs w:val="22"/>
                    </w:rPr>
                    <w:t>4</w:t>
                  </w:r>
                  <w:r w:rsidRPr="00F30F17">
                    <w:rPr>
                      <w:rFonts w:ascii="宋体" w:hAnsi="宋体" w:cs="宋体" w:hint="eastAsia"/>
                      <w:color w:val="000000"/>
                      <w:kern w:val="0"/>
                      <w:sz w:val="22"/>
                      <w:szCs w:val="22"/>
                    </w:rPr>
                    <w:t>、租用货运车辆是指企业通过契约合同等方式可进行调配、利用的货运专用车辆；</w:t>
                  </w:r>
                </w:p>
                <w:p w:rsidR="00107454" w:rsidRPr="00F30F17" w:rsidRDefault="00107454" w:rsidP="00164439">
                  <w:pPr>
                    <w:ind w:firstLineChars="100" w:firstLine="220"/>
                    <w:rPr>
                      <w:rFonts w:ascii="宋体" w:hAnsi="宋体" w:cs="宋体"/>
                      <w:color w:val="000000"/>
                      <w:kern w:val="0"/>
                      <w:sz w:val="22"/>
                      <w:szCs w:val="22"/>
                    </w:rPr>
                  </w:pPr>
                  <w:r>
                    <w:rPr>
                      <w:rFonts w:ascii="宋体" w:hAnsi="宋体" w:cs="宋体" w:hint="eastAsia"/>
                      <w:color w:val="000000"/>
                      <w:kern w:val="0"/>
                      <w:sz w:val="22"/>
                      <w:szCs w:val="22"/>
                    </w:rPr>
                    <w:t>5</w:t>
                  </w:r>
                  <w:r w:rsidRPr="00F30F17">
                    <w:rPr>
                      <w:rFonts w:ascii="宋体" w:hAnsi="宋体" w:cs="宋体" w:hint="eastAsia"/>
                      <w:color w:val="000000"/>
                      <w:kern w:val="0"/>
                      <w:sz w:val="22"/>
                      <w:szCs w:val="22"/>
                    </w:rPr>
                    <w:t>、租用仓储面积是指企业通过契约合同等方式可进行调配、利用的仓储总面积。</w:t>
                  </w:r>
                </w:p>
              </w:tc>
              <w:tc>
                <w:tcPr>
                  <w:tcW w:w="184"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r>
          </w:tbl>
          <w:p w:rsidR="00107454" w:rsidRPr="009C5236" w:rsidRDefault="00107454" w:rsidP="00164439">
            <w:pPr>
              <w:widowControl/>
              <w:jc w:val="left"/>
              <w:rPr>
                <w:rFonts w:ascii="宋体" w:hAnsi="宋体" w:cs="宋体"/>
                <w:b/>
                <w:bCs/>
                <w:color w:val="000000"/>
                <w:kern w:val="0"/>
                <w:sz w:val="24"/>
              </w:rPr>
            </w:pPr>
          </w:p>
        </w:tc>
        <w:tc>
          <w:tcPr>
            <w:tcW w:w="83"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c>
          <w:tcPr>
            <w:tcW w:w="83" w:type="pct"/>
            <w:tcBorders>
              <w:top w:val="nil"/>
              <w:left w:val="nil"/>
              <w:bottom w:val="nil"/>
              <w:right w:val="nil"/>
            </w:tcBorders>
            <w:shd w:val="clear" w:color="auto" w:fill="auto"/>
            <w:noWrap/>
            <w:vAlign w:val="center"/>
          </w:tcPr>
          <w:p w:rsidR="00107454" w:rsidRPr="00F30F17" w:rsidRDefault="00107454" w:rsidP="00164439">
            <w:pPr>
              <w:widowControl/>
              <w:jc w:val="left"/>
              <w:rPr>
                <w:rFonts w:ascii="宋体" w:hAnsi="宋体" w:cs="宋体"/>
                <w:color w:val="000000"/>
                <w:kern w:val="0"/>
                <w:sz w:val="22"/>
                <w:szCs w:val="22"/>
              </w:rPr>
            </w:pPr>
          </w:p>
        </w:tc>
      </w:tr>
    </w:tbl>
    <w:p w:rsidR="00107454" w:rsidRPr="00F30F17" w:rsidRDefault="00107454" w:rsidP="00107454"/>
    <w:p w:rsidR="00410864" w:rsidRPr="00107454" w:rsidRDefault="00410864"/>
    <w:sectPr w:rsidR="00410864" w:rsidRPr="00107454" w:rsidSect="0010745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24D"/>
    <w:multiLevelType w:val="hybridMultilevel"/>
    <w:tmpl w:val="6408E9E8"/>
    <w:lvl w:ilvl="0" w:tplc="9528CA5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CC698B"/>
    <w:multiLevelType w:val="hybridMultilevel"/>
    <w:tmpl w:val="F96A1410"/>
    <w:lvl w:ilvl="0" w:tplc="21504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941AFF"/>
    <w:multiLevelType w:val="hybridMultilevel"/>
    <w:tmpl w:val="E18A2608"/>
    <w:lvl w:ilvl="0" w:tplc="9530D33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454"/>
    <w:rsid w:val="00107454"/>
    <w:rsid w:val="00410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07454"/>
    <w:pPr>
      <w:widowControl w:val="0"/>
      <w:jc w:val="both"/>
    </w:pPr>
    <w:rPr>
      <w:rFonts w:ascii="Times New Roman" w:eastAsia="宋体" w:hAnsi="Times New Roman" w:cs="Times New Roman"/>
      <w:szCs w:val="24"/>
    </w:rPr>
  </w:style>
  <w:style w:type="paragraph" w:styleId="1">
    <w:name w:val="heading 1"/>
    <w:basedOn w:val="a"/>
    <w:next w:val="a"/>
    <w:link w:val="1Char"/>
    <w:qFormat/>
    <w:rsid w:val="00107454"/>
    <w:pPr>
      <w:keepNext/>
      <w:keepLines/>
      <w:spacing w:before="480"/>
      <w:outlineLvl w:val="0"/>
    </w:pPr>
    <w:rPr>
      <w:rFonts w:ascii="Cambria" w:hAnsi="Cambria"/>
      <w:b/>
      <w:bCs/>
      <w:color w:val="365F91"/>
      <w:sz w:val="28"/>
      <w:szCs w:val="28"/>
    </w:rPr>
  </w:style>
  <w:style w:type="paragraph" w:styleId="2">
    <w:name w:val="heading 2"/>
    <w:basedOn w:val="a"/>
    <w:next w:val="a"/>
    <w:link w:val="2Char"/>
    <w:qFormat/>
    <w:rsid w:val="00107454"/>
    <w:pPr>
      <w:keepNext/>
      <w:keepLines/>
      <w:spacing w:before="200"/>
      <w:outlineLvl w:val="1"/>
    </w:pPr>
    <w:rPr>
      <w:rFonts w:ascii="Cambria" w:hAnsi="Cambria"/>
      <w:b/>
      <w:bCs/>
      <w:color w:val="4F81BD"/>
      <w:sz w:val="26"/>
      <w:szCs w:val="26"/>
    </w:rPr>
  </w:style>
  <w:style w:type="paragraph" w:styleId="3">
    <w:name w:val="heading 3"/>
    <w:basedOn w:val="a"/>
    <w:next w:val="a"/>
    <w:link w:val="3Char"/>
    <w:qFormat/>
    <w:rsid w:val="00107454"/>
    <w:pPr>
      <w:keepNext/>
      <w:keepLines/>
      <w:spacing w:before="200"/>
      <w:outlineLvl w:val="2"/>
    </w:pPr>
    <w:rPr>
      <w:rFonts w:ascii="Cambria" w:hAnsi="Cambria"/>
      <w:b/>
      <w:bCs/>
      <w:color w:val="4F81BD"/>
    </w:rPr>
  </w:style>
  <w:style w:type="paragraph" w:styleId="4">
    <w:name w:val="heading 4"/>
    <w:basedOn w:val="a"/>
    <w:next w:val="a"/>
    <w:link w:val="4Char"/>
    <w:qFormat/>
    <w:rsid w:val="00107454"/>
    <w:pPr>
      <w:keepNext/>
      <w:keepLines/>
      <w:spacing w:before="200"/>
      <w:outlineLvl w:val="3"/>
    </w:pPr>
    <w:rPr>
      <w:rFonts w:ascii="Cambria" w:hAnsi="Cambria"/>
      <w:b/>
      <w:bCs/>
      <w:i/>
      <w:iCs/>
      <w:color w:val="4F81BD"/>
    </w:rPr>
  </w:style>
  <w:style w:type="paragraph" w:styleId="5">
    <w:name w:val="heading 5"/>
    <w:basedOn w:val="a"/>
    <w:next w:val="a"/>
    <w:link w:val="5Char"/>
    <w:qFormat/>
    <w:rsid w:val="00107454"/>
    <w:pPr>
      <w:keepNext/>
      <w:keepLines/>
      <w:spacing w:before="200"/>
      <w:outlineLvl w:val="4"/>
    </w:pPr>
    <w:rPr>
      <w:rFonts w:ascii="Cambria" w:hAnsi="Cambria"/>
      <w:color w:val="243F60"/>
    </w:rPr>
  </w:style>
  <w:style w:type="paragraph" w:styleId="6">
    <w:name w:val="heading 6"/>
    <w:basedOn w:val="a"/>
    <w:next w:val="a"/>
    <w:link w:val="6Char"/>
    <w:qFormat/>
    <w:rsid w:val="00107454"/>
    <w:pPr>
      <w:keepNext/>
      <w:keepLines/>
      <w:spacing w:before="200"/>
      <w:outlineLvl w:val="5"/>
    </w:pPr>
    <w:rPr>
      <w:rFonts w:ascii="Cambria" w:hAnsi="Cambria"/>
      <w:i/>
      <w:iCs/>
      <w:color w:val="243F60"/>
    </w:rPr>
  </w:style>
  <w:style w:type="paragraph" w:styleId="7">
    <w:name w:val="heading 7"/>
    <w:basedOn w:val="a"/>
    <w:next w:val="a"/>
    <w:link w:val="7Char"/>
    <w:qFormat/>
    <w:rsid w:val="00107454"/>
    <w:pPr>
      <w:keepNext/>
      <w:keepLines/>
      <w:spacing w:before="200"/>
      <w:outlineLvl w:val="6"/>
    </w:pPr>
    <w:rPr>
      <w:rFonts w:ascii="Cambria" w:hAnsi="Cambria"/>
      <w:i/>
      <w:iCs/>
      <w:color w:val="404040"/>
    </w:rPr>
  </w:style>
  <w:style w:type="paragraph" w:styleId="8">
    <w:name w:val="heading 8"/>
    <w:basedOn w:val="a"/>
    <w:next w:val="a"/>
    <w:link w:val="8Char"/>
    <w:qFormat/>
    <w:rsid w:val="00107454"/>
    <w:pPr>
      <w:keepNext/>
      <w:keepLines/>
      <w:spacing w:before="200"/>
      <w:outlineLvl w:val="7"/>
    </w:pPr>
    <w:rPr>
      <w:rFonts w:ascii="Cambria" w:hAnsi="Cambria"/>
      <w:color w:val="4F81BD"/>
      <w:sz w:val="20"/>
      <w:szCs w:val="20"/>
    </w:rPr>
  </w:style>
  <w:style w:type="paragraph" w:styleId="9">
    <w:name w:val="heading 9"/>
    <w:basedOn w:val="a"/>
    <w:next w:val="a"/>
    <w:link w:val="9Char"/>
    <w:qFormat/>
    <w:rsid w:val="0010745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107454"/>
    <w:rPr>
      <w:rFonts w:ascii="Cambria" w:eastAsia="宋体" w:hAnsi="Cambria" w:cs="Times New Roman"/>
      <w:b/>
      <w:bCs/>
      <w:color w:val="365F91"/>
      <w:sz w:val="28"/>
      <w:szCs w:val="28"/>
    </w:rPr>
  </w:style>
  <w:style w:type="character" w:customStyle="1" w:styleId="2Char">
    <w:name w:val="标题 2 Char"/>
    <w:basedOn w:val="a0"/>
    <w:link w:val="2"/>
    <w:rsid w:val="00107454"/>
    <w:rPr>
      <w:rFonts w:ascii="Cambria" w:eastAsia="宋体" w:hAnsi="Cambria" w:cs="Times New Roman"/>
      <w:b/>
      <w:bCs/>
      <w:color w:val="4F81BD"/>
      <w:sz w:val="26"/>
      <w:szCs w:val="26"/>
    </w:rPr>
  </w:style>
  <w:style w:type="character" w:customStyle="1" w:styleId="3Char">
    <w:name w:val="标题 3 Char"/>
    <w:basedOn w:val="a0"/>
    <w:link w:val="3"/>
    <w:rsid w:val="00107454"/>
    <w:rPr>
      <w:rFonts w:ascii="Cambria" w:eastAsia="宋体" w:hAnsi="Cambria" w:cs="Times New Roman"/>
      <w:b/>
      <w:bCs/>
      <w:color w:val="4F81BD"/>
      <w:szCs w:val="24"/>
    </w:rPr>
  </w:style>
  <w:style w:type="character" w:customStyle="1" w:styleId="4Char">
    <w:name w:val="标题 4 Char"/>
    <w:basedOn w:val="a0"/>
    <w:link w:val="4"/>
    <w:rsid w:val="00107454"/>
    <w:rPr>
      <w:rFonts w:ascii="Cambria" w:eastAsia="宋体" w:hAnsi="Cambria" w:cs="Times New Roman"/>
      <w:b/>
      <w:bCs/>
      <w:i/>
      <w:iCs/>
      <w:color w:val="4F81BD"/>
      <w:szCs w:val="24"/>
    </w:rPr>
  </w:style>
  <w:style w:type="character" w:customStyle="1" w:styleId="5Char">
    <w:name w:val="标题 5 Char"/>
    <w:basedOn w:val="a0"/>
    <w:link w:val="5"/>
    <w:rsid w:val="00107454"/>
    <w:rPr>
      <w:rFonts w:ascii="Cambria" w:eastAsia="宋体" w:hAnsi="Cambria" w:cs="Times New Roman"/>
      <w:color w:val="243F60"/>
      <w:szCs w:val="24"/>
    </w:rPr>
  </w:style>
  <w:style w:type="character" w:customStyle="1" w:styleId="6Char">
    <w:name w:val="标题 6 Char"/>
    <w:basedOn w:val="a0"/>
    <w:link w:val="6"/>
    <w:rsid w:val="00107454"/>
    <w:rPr>
      <w:rFonts w:ascii="Cambria" w:eastAsia="宋体" w:hAnsi="Cambria" w:cs="Times New Roman"/>
      <w:i/>
      <w:iCs/>
      <w:color w:val="243F60"/>
      <w:szCs w:val="24"/>
    </w:rPr>
  </w:style>
  <w:style w:type="character" w:customStyle="1" w:styleId="7Char">
    <w:name w:val="标题 7 Char"/>
    <w:basedOn w:val="a0"/>
    <w:link w:val="7"/>
    <w:rsid w:val="00107454"/>
    <w:rPr>
      <w:rFonts w:ascii="Cambria" w:eastAsia="宋体" w:hAnsi="Cambria" w:cs="Times New Roman"/>
      <w:i/>
      <w:iCs/>
      <w:color w:val="404040"/>
      <w:szCs w:val="24"/>
    </w:rPr>
  </w:style>
  <w:style w:type="character" w:customStyle="1" w:styleId="8Char">
    <w:name w:val="标题 8 Char"/>
    <w:basedOn w:val="a0"/>
    <w:link w:val="8"/>
    <w:rsid w:val="00107454"/>
    <w:rPr>
      <w:rFonts w:ascii="Cambria" w:eastAsia="宋体" w:hAnsi="Cambria" w:cs="Times New Roman"/>
      <w:color w:val="4F81BD"/>
      <w:sz w:val="20"/>
      <w:szCs w:val="20"/>
    </w:rPr>
  </w:style>
  <w:style w:type="character" w:customStyle="1" w:styleId="9Char">
    <w:name w:val="标题 9 Char"/>
    <w:basedOn w:val="a0"/>
    <w:link w:val="9"/>
    <w:rsid w:val="00107454"/>
    <w:rPr>
      <w:rFonts w:ascii="Cambria" w:eastAsia="宋体" w:hAnsi="Cambria" w:cs="Times New Roman"/>
      <w:i/>
      <w:iCs/>
      <w:color w:val="404040"/>
      <w:sz w:val="20"/>
      <w:szCs w:val="20"/>
    </w:rPr>
  </w:style>
  <w:style w:type="paragraph" w:styleId="a3">
    <w:name w:val="caption"/>
    <w:basedOn w:val="a"/>
    <w:next w:val="a"/>
    <w:qFormat/>
    <w:rsid w:val="00107454"/>
    <w:rPr>
      <w:b/>
      <w:bCs/>
      <w:color w:val="4F81BD"/>
      <w:sz w:val="18"/>
      <w:szCs w:val="18"/>
    </w:rPr>
  </w:style>
  <w:style w:type="paragraph" w:styleId="a4">
    <w:name w:val="Title"/>
    <w:basedOn w:val="a"/>
    <w:next w:val="a"/>
    <w:link w:val="Char"/>
    <w:qFormat/>
    <w:rsid w:val="00107454"/>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标题 Char"/>
    <w:basedOn w:val="a0"/>
    <w:link w:val="a4"/>
    <w:rsid w:val="00107454"/>
    <w:rPr>
      <w:rFonts w:ascii="Cambria" w:eastAsia="宋体" w:hAnsi="Cambria" w:cs="Times New Roman"/>
      <w:color w:val="17365D"/>
      <w:spacing w:val="5"/>
      <w:kern w:val="28"/>
      <w:sz w:val="52"/>
      <w:szCs w:val="52"/>
    </w:rPr>
  </w:style>
  <w:style w:type="paragraph" w:styleId="a5">
    <w:name w:val="Subtitle"/>
    <w:basedOn w:val="a"/>
    <w:next w:val="a"/>
    <w:link w:val="Char0"/>
    <w:qFormat/>
    <w:rsid w:val="00107454"/>
    <w:pPr>
      <w:numPr>
        <w:ilvl w:val="1"/>
      </w:numPr>
    </w:pPr>
    <w:rPr>
      <w:rFonts w:ascii="Cambria" w:hAnsi="Cambria"/>
      <w:i/>
      <w:iCs/>
      <w:color w:val="4F81BD"/>
      <w:spacing w:val="15"/>
      <w:sz w:val="24"/>
    </w:rPr>
  </w:style>
  <w:style w:type="character" w:customStyle="1" w:styleId="Char0">
    <w:name w:val="副标题 Char"/>
    <w:basedOn w:val="a0"/>
    <w:link w:val="a5"/>
    <w:rsid w:val="00107454"/>
    <w:rPr>
      <w:rFonts w:ascii="Cambria" w:eastAsia="宋体" w:hAnsi="Cambria" w:cs="Times New Roman"/>
      <w:i/>
      <w:iCs/>
      <w:color w:val="4F81BD"/>
      <w:spacing w:val="15"/>
      <w:sz w:val="24"/>
      <w:szCs w:val="24"/>
    </w:rPr>
  </w:style>
  <w:style w:type="character" w:styleId="a6">
    <w:name w:val="Strong"/>
    <w:basedOn w:val="a0"/>
    <w:qFormat/>
    <w:rsid w:val="00107454"/>
    <w:rPr>
      <w:b/>
      <w:bCs/>
    </w:rPr>
  </w:style>
  <w:style w:type="character" w:styleId="a7">
    <w:name w:val="Emphasis"/>
    <w:basedOn w:val="a0"/>
    <w:qFormat/>
    <w:rsid w:val="00107454"/>
    <w:rPr>
      <w:i/>
      <w:iCs/>
    </w:rPr>
  </w:style>
  <w:style w:type="paragraph" w:styleId="a8">
    <w:name w:val="No Spacing"/>
    <w:qFormat/>
    <w:rsid w:val="00107454"/>
    <w:rPr>
      <w:rFonts w:ascii="Calibri" w:eastAsia="宋体" w:hAnsi="Calibri" w:cs="Times New Roman"/>
      <w:kern w:val="0"/>
      <w:sz w:val="22"/>
      <w:lang w:eastAsia="en-US" w:bidi="en-US"/>
    </w:rPr>
  </w:style>
  <w:style w:type="paragraph" w:styleId="a9">
    <w:name w:val="List Paragraph"/>
    <w:basedOn w:val="a"/>
    <w:qFormat/>
    <w:rsid w:val="00107454"/>
    <w:pPr>
      <w:ind w:left="720"/>
      <w:contextualSpacing/>
    </w:pPr>
  </w:style>
  <w:style w:type="paragraph" w:styleId="aa">
    <w:name w:val="Quote"/>
    <w:basedOn w:val="a"/>
    <w:next w:val="a"/>
    <w:link w:val="Char1"/>
    <w:qFormat/>
    <w:rsid w:val="00107454"/>
    <w:rPr>
      <w:i/>
      <w:iCs/>
      <w:color w:val="000000"/>
    </w:rPr>
  </w:style>
  <w:style w:type="character" w:customStyle="1" w:styleId="Char1">
    <w:name w:val="引用 Char"/>
    <w:basedOn w:val="a0"/>
    <w:link w:val="aa"/>
    <w:rsid w:val="00107454"/>
    <w:rPr>
      <w:rFonts w:ascii="Times New Roman" w:eastAsia="宋体" w:hAnsi="Times New Roman" w:cs="Times New Roman"/>
      <w:i/>
      <w:iCs/>
      <w:color w:val="000000"/>
      <w:szCs w:val="24"/>
    </w:rPr>
  </w:style>
  <w:style w:type="paragraph" w:styleId="ab">
    <w:name w:val="Intense Quote"/>
    <w:basedOn w:val="a"/>
    <w:next w:val="a"/>
    <w:link w:val="Char2"/>
    <w:qFormat/>
    <w:rsid w:val="00107454"/>
    <w:pPr>
      <w:pBdr>
        <w:bottom w:val="single" w:sz="4" w:space="4" w:color="4F81BD"/>
      </w:pBdr>
      <w:spacing w:before="200" w:after="280"/>
      <w:ind w:left="936" w:right="936"/>
    </w:pPr>
    <w:rPr>
      <w:b/>
      <w:bCs/>
      <w:i/>
      <w:iCs/>
      <w:color w:val="4F81BD"/>
    </w:rPr>
  </w:style>
  <w:style w:type="character" w:customStyle="1" w:styleId="Char2">
    <w:name w:val="明显引用 Char"/>
    <w:basedOn w:val="a0"/>
    <w:link w:val="ab"/>
    <w:rsid w:val="00107454"/>
    <w:rPr>
      <w:rFonts w:ascii="Times New Roman" w:eastAsia="宋体" w:hAnsi="Times New Roman" w:cs="Times New Roman"/>
      <w:b/>
      <w:bCs/>
      <w:i/>
      <w:iCs/>
      <w:color w:val="4F81BD"/>
      <w:szCs w:val="24"/>
    </w:rPr>
  </w:style>
  <w:style w:type="character" w:styleId="ac">
    <w:name w:val="Subtle Emphasis"/>
    <w:basedOn w:val="a0"/>
    <w:qFormat/>
    <w:rsid w:val="00107454"/>
    <w:rPr>
      <w:i/>
      <w:iCs/>
      <w:color w:val="808080"/>
    </w:rPr>
  </w:style>
  <w:style w:type="character" w:styleId="ad">
    <w:name w:val="Intense Emphasis"/>
    <w:basedOn w:val="a0"/>
    <w:qFormat/>
    <w:rsid w:val="00107454"/>
    <w:rPr>
      <w:b/>
      <w:bCs/>
      <w:i/>
      <w:iCs/>
      <w:color w:val="4F81BD"/>
    </w:rPr>
  </w:style>
  <w:style w:type="character" w:styleId="ae">
    <w:name w:val="Subtle Reference"/>
    <w:basedOn w:val="a0"/>
    <w:qFormat/>
    <w:rsid w:val="00107454"/>
    <w:rPr>
      <w:smallCaps/>
      <w:color w:val="C0504D"/>
      <w:u w:val="single"/>
    </w:rPr>
  </w:style>
  <w:style w:type="character" w:styleId="af">
    <w:name w:val="Intense Reference"/>
    <w:basedOn w:val="a0"/>
    <w:qFormat/>
    <w:rsid w:val="00107454"/>
    <w:rPr>
      <w:b/>
      <w:bCs/>
      <w:smallCaps/>
      <w:color w:val="C0504D"/>
      <w:spacing w:val="5"/>
      <w:u w:val="single"/>
    </w:rPr>
  </w:style>
  <w:style w:type="character" w:styleId="af0">
    <w:name w:val="Book Title"/>
    <w:basedOn w:val="a0"/>
    <w:qFormat/>
    <w:rsid w:val="00107454"/>
    <w:rPr>
      <w:b/>
      <w:bCs/>
      <w:smallCaps/>
      <w:spacing w:val="5"/>
    </w:rPr>
  </w:style>
  <w:style w:type="paragraph" w:styleId="TOC">
    <w:name w:val="TOC Heading"/>
    <w:basedOn w:val="1"/>
    <w:next w:val="a"/>
    <w:qFormat/>
    <w:rsid w:val="00107454"/>
    <w:pPr>
      <w:outlineLvl w:val="9"/>
    </w:pPr>
  </w:style>
  <w:style w:type="paragraph" w:styleId="af1">
    <w:name w:val="footer"/>
    <w:basedOn w:val="a"/>
    <w:link w:val="Char3"/>
    <w:rsid w:val="00107454"/>
    <w:pPr>
      <w:tabs>
        <w:tab w:val="center" w:pos="4153"/>
        <w:tab w:val="right" w:pos="8306"/>
      </w:tabs>
      <w:snapToGrid w:val="0"/>
      <w:jc w:val="left"/>
    </w:pPr>
    <w:rPr>
      <w:sz w:val="18"/>
      <w:szCs w:val="18"/>
    </w:rPr>
  </w:style>
  <w:style w:type="character" w:customStyle="1" w:styleId="Char3">
    <w:name w:val="页脚 Char"/>
    <w:basedOn w:val="a0"/>
    <w:link w:val="af1"/>
    <w:rsid w:val="00107454"/>
    <w:rPr>
      <w:rFonts w:ascii="Times New Roman" w:eastAsia="宋体" w:hAnsi="Times New Roman" w:cs="Times New Roman"/>
      <w:sz w:val="18"/>
      <w:szCs w:val="18"/>
    </w:rPr>
  </w:style>
  <w:style w:type="character" w:styleId="af2">
    <w:name w:val="page number"/>
    <w:basedOn w:val="a0"/>
    <w:rsid w:val="00107454"/>
  </w:style>
  <w:style w:type="paragraph" w:styleId="af3">
    <w:name w:val="header"/>
    <w:basedOn w:val="a"/>
    <w:link w:val="Char4"/>
    <w:semiHidden/>
    <w:unhideWhenUsed/>
    <w:rsid w:val="0010745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semiHidden/>
    <w:rsid w:val="00107454"/>
    <w:rPr>
      <w:rFonts w:ascii="Times New Roman" w:eastAsia="宋体" w:hAnsi="Times New Roman" w:cs="Times New Roman"/>
      <w:sz w:val="18"/>
      <w:szCs w:val="18"/>
    </w:rPr>
  </w:style>
  <w:style w:type="paragraph" w:styleId="af4">
    <w:name w:val="Plain Text"/>
    <w:basedOn w:val="a"/>
    <w:link w:val="Char5"/>
    <w:rsid w:val="00107454"/>
    <w:rPr>
      <w:rFonts w:ascii="宋体" w:hAnsi="Courier New" w:cs="Courier New"/>
      <w:szCs w:val="21"/>
    </w:rPr>
  </w:style>
  <w:style w:type="character" w:customStyle="1" w:styleId="Char5">
    <w:name w:val="纯文本 Char"/>
    <w:basedOn w:val="a0"/>
    <w:link w:val="af4"/>
    <w:rsid w:val="00107454"/>
    <w:rPr>
      <w:rFonts w:ascii="宋体" w:eastAsia="宋体" w:hAnsi="Courier New" w:cs="Courier New"/>
      <w:szCs w:val="21"/>
    </w:rPr>
  </w:style>
  <w:style w:type="character" w:styleId="af5">
    <w:name w:val="Hyperlink"/>
    <w:basedOn w:val="a0"/>
    <w:unhideWhenUsed/>
    <w:rsid w:val="00107454"/>
    <w:rPr>
      <w:color w:val="0000CC"/>
      <w:u w:val="single"/>
    </w:rPr>
  </w:style>
  <w:style w:type="paragraph" w:styleId="af6">
    <w:name w:val="Normal (Web)"/>
    <w:basedOn w:val="a"/>
    <w:rsid w:val="0010745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2016-01-27T07:06:00Z</dcterms:created>
  <dcterms:modified xsi:type="dcterms:W3CDTF">2016-01-27T07:08:00Z</dcterms:modified>
</cp:coreProperties>
</file>